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70287" w14:textId="77777777" w:rsidR="009C5C87" w:rsidRDefault="009C5C87" w:rsidP="009C5C87">
      <w:pPr>
        <w:pStyle w:val="Naslov"/>
        <w:jc w:val="center"/>
      </w:pPr>
      <w:r w:rsidRPr="00CE5F9F">
        <w:rPr>
          <w:rFonts w:cstheme="minorHAnsi"/>
          <w:noProof/>
          <w:sz w:val="36"/>
          <w:szCs w:val="36"/>
          <w:lang w:val="en-GB" w:eastAsia="en-GB"/>
        </w:rPr>
        <w:drawing>
          <wp:inline distT="0" distB="0" distL="0" distR="0" wp14:anchorId="2B1111C6" wp14:editId="48E39F83">
            <wp:extent cx="4534533" cy="1133633"/>
            <wp:effectExtent l="0" t="0" r="0" b="9525"/>
            <wp:docPr id="192353763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37638" name="Slika 1">
                      <a:extLst>
                        <a:ext uri="{C183D7F6-B498-43B3-948B-1728B52AA6E4}">
                          <adec:decorative xmlns:adec="http://schemas.microsoft.com/office/drawing/2017/decorative" val="1"/>
                        </a:ext>
                      </a:extLst>
                    </pic:cNvPr>
                    <pic:cNvPicPr/>
                  </pic:nvPicPr>
                  <pic:blipFill>
                    <a:blip r:embed="rId6"/>
                    <a:stretch>
                      <a:fillRect/>
                    </a:stretch>
                  </pic:blipFill>
                  <pic:spPr>
                    <a:xfrm>
                      <a:off x="0" y="0"/>
                      <a:ext cx="4534533" cy="1133633"/>
                    </a:xfrm>
                    <a:prstGeom prst="rect">
                      <a:avLst/>
                    </a:prstGeom>
                  </pic:spPr>
                </pic:pic>
              </a:graphicData>
            </a:graphic>
          </wp:inline>
        </w:drawing>
      </w:r>
    </w:p>
    <w:p w14:paraId="59D8B960" w14:textId="77777777" w:rsidR="009C5C87" w:rsidRDefault="009C5C87" w:rsidP="009C5C87">
      <w:pPr>
        <w:pStyle w:val="Naslov"/>
        <w:jc w:val="both"/>
      </w:pPr>
    </w:p>
    <w:p w14:paraId="6A4C8AE3" w14:textId="77777777" w:rsidR="009C5C87" w:rsidRPr="006807E0" w:rsidRDefault="009C5C87" w:rsidP="009C5C87">
      <w:pPr>
        <w:pStyle w:val="Naslov"/>
        <w:jc w:val="center"/>
      </w:pPr>
      <w:r w:rsidRPr="006807E0">
        <w:t>JR ZA PODINTERVENCIJO IZMENJAVE ZNANJA IN PRENOS INFORMACIJ ZA LETO 2024 IN 2025</w:t>
      </w:r>
    </w:p>
    <w:p w14:paraId="15791FB4" w14:textId="77777777" w:rsidR="009C5C87" w:rsidRPr="006807E0" w:rsidRDefault="009C5C87" w:rsidP="009C5C87">
      <w:pPr>
        <w:pStyle w:val="Naslov"/>
        <w:jc w:val="center"/>
      </w:pPr>
      <w:r w:rsidRPr="006807E0">
        <w:t>SKLOP 2, KMETIJSKO OKOLJSKA PODNEBNA PLAČILA IN LOKALNE PASME IN SORTE</w:t>
      </w:r>
    </w:p>
    <w:p w14:paraId="62C1EBD2" w14:textId="77777777" w:rsidR="009C5C87" w:rsidRDefault="009C5C87" w:rsidP="009C5C87">
      <w:pPr>
        <w:pStyle w:val="Naslov"/>
        <w:jc w:val="center"/>
      </w:pPr>
    </w:p>
    <w:p w14:paraId="4480B04E" w14:textId="376E3A3A" w:rsidR="009C5C87" w:rsidRPr="006807E0" w:rsidRDefault="00EE4851" w:rsidP="009C5C87">
      <w:pPr>
        <w:pStyle w:val="Naslov"/>
        <w:jc w:val="center"/>
        <w:rPr>
          <w:b/>
          <w:bCs/>
        </w:rPr>
      </w:pPr>
      <w:r>
        <w:rPr>
          <w:b/>
          <w:bCs/>
        </w:rPr>
        <w:t>Pozabljene poljščine in kako jih vključiti v kolobar</w:t>
      </w:r>
    </w:p>
    <w:p w14:paraId="17F87216" w14:textId="77777777" w:rsidR="009C5C87" w:rsidRDefault="009C5C87" w:rsidP="009C5C87"/>
    <w:p w14:paraId="313D6FFD" w14:textId="3B98025E" w:rsidR="009C5C87" w:rsidRDefault="009C5C87" w:rsidP="009C5C87">
      <w:pPr>
        <w:rPr>
          <w:rFonts w:cstheme="minorHAnsi"/>
          <w:sz w:val="24"/>
        </w:rPr>
      </w:pPr>
      <w:r w:rsidRPr="00D80E68">
        <w:rPr>
          <w:rFonts w:cstheme="minorHAnsi"/>
          <w:sz w:val="24"/>
        </w:rPr>
        <w:t xml:space="preserve">Avtor: </w:t>
      </w:r>
      <w:r w:rsidRPr="009C5C87">
        <w:rPr>
          <w:rFonts w:cstheme="minorHAnsi"/>
          <w:sz w:val="24"/>
        </w:rPr>
        <w:t>Timotej Horvat</w:t>
      </w:r>
      <w:r>
        <w:rPr>
          <w:rFonts w:cstheme="minorHAnsi"/>
          <w:sz w:val="24"/>
        </w:rPr>
        <w:t>, mag. kmet.</w:t>
      </w:r>
      <w:r w:rsidR="00EE4851">
        <w:rPr>
          <w:rFonts w:cstheme="minorHAnsi"/>
          <w:sz w:val="24"/>
        </w:rPr>
        <w:t>, Miša Pušenjak, uni. dipl. agr.</w:t>
      </w:r>
    </w:p>
    <w:p w14:paraId="1CFE0704" w14:textId="77777777" w:rsidR="009C5C87" w:rsidRDefault="009C5C87" w:rsidP="009C5C87">
      <w:pPr>
        <w:pStyle w:val="Naslov"/>
        <w:jc w:val="both"/>
      </w:pPr>
    </w:p>
    <w:tbl>
      <w:tblPr>
        <w:tblW w:w="0" w:type="auto"/>
        <w:tblLook w:val="04A0" w:firstRow="1" w:lastRow="0" w:firstColumn="1" w:lastColumn="0" w:noHBand="0" w:noVBand="1"/>
      </w:tblPr>
      <w:tblGrid>
        <w:gridCol w:w="5211"/>
        <w:gridCol w:w="3861"/>
      </w:tblGrid>
      <w:tr w:rsidR="009C5C87" w:rsidRPr="00D80E68" w14:paraId="1FEEE238" w14:textId="77777777" w:rsidTr="00C05911">
        <w:trPr>
          <w:trHeight w:val="2137"/>
        </w:trPr>
        <w:tc>
          <w:tcPr>
            <w:tcW w:w="4866" w:type="dxa"/>
            <w:shd w:val="clear" w:color="auto" w:fill="auto"/>
          </w:tcPr>
          <w:p w14:paraId="585FF094" w14:textId="77777777" w:rsidR="009C5C87" w:rsidRPr="00AC3E6F" w:rsidRDefault="009C5C87" w:rsidP="00C05911">
            <w:pPr>
              <w:jc w:val="both"/>
              <w:rPr>
                <w:rFonts w:cstheme="minorHAnsi"/>
              </w:rPr>
            </w:pPr>
            <w:r w:rsidRPr="00AD4C0D">
              <w:rPr>
                <w:rFonts w:cstheme="minorHAnsi"/>
                <w:noProof/>
                <w:lang w:val="en-GB" w:eastAsia="en-GB"/>
              </w:rPr>
              <w:drawing>
                <wp:inline distT="0" distB="0" distL="0" distR="0" wp14:anchorId="5F6B4279" wp14:editId="30E20CA7">
                  <wp:extent cx="3171825" cy="311921"/>
                  <wp:effectExtent l="0" t="0" r="0" b="0"/>
                  <wp:docPr id="174181688" name="Slika 174181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1825" cy="311921"/>
                          </a:xfrm>
                          <a:prstGeom prst="rect">
                            <a:avLst/>
                          </a:prstGeom>
                          <a:noFill/>
                          <a:ln>
                            <a:noFill/>
                          </a:ln>
                        </pic:spPr>
                      </pic:pic>
                    </a:graphicData>
                  </a:graphic>
                </wp:inline>
              </w:drawing>
            </w:r>
          </w:p>
        </w:tc>
        <w:tc>
          <w:tcPr>
            <w:tcW w:w="4204" w:type="dxa"/>
            <w:shd w:val="clear" w:color="auto" w:fill="auto"/>
          </w:tcPr>
          <w:p w14:paraId="739D4C95" w14:textId="77777777" w:rsidR="009C5C87" w:rsidRPr="00D80E68" w:rsidRDefault="009C5C87" w:rsidP="00C05911">
            <w:pPr>
              <w:autoSpaceDE w:val="0"/>
              <w:autoSpaceDN w:val="0"/>
              <w:adjustRightInd w:val="0"/>
              <w:rPr>
                <w:rFonts w:cstheme="minorHAnsi"/>
              </w:rPr>
            </w:pPr>
            <w:r w:rsidRPr="00D80E68">
              <w:rPr>
                <w:rFonts w:cstheme="minorHAnsi"/>
              </w:rPr>
              <w:t>Za vsebino je odgovorna Kmetijsko gozdarska zbornica Slovenije.</w:t>
            </w:r>
          </w:p>
          <w:p w14:paraId="748FE2C4" w14:textId="77777777" w:rsidR="009C5C87" w:rsidRDefault="009C5C87" w:rsidP="00C05911">
            <w:pPr>
              <w:autoSpaceDE w:val="0"/>
              <w:autoSpaceDN w:val="0"/>
              <w:adjustRightInd w:val="0"/>
              <w:rPr>
                <w:rFonts w:cstheme="minorHAnsi"/>
              </w:rPr>
            </w:pPr>
          </w:p>
          <w:p w14:paraId="4EFB761C" w14:textId="77777777" w:rsidR="009C5C87" w:rsidRPr="00D80E68" w:rsidRDefault="009C5C87" w:rsidP="00C05911">
            <w:pPr>
              <w:autoSpaceDE w:val="0"/>
              <w:autoSpaceDN w:val="0"/>
              <w:adjustRightInd w:val="0"/>
              <w:rPr>
                <w:rFonts w:cstheme="minorHAnsi"/>
              </w:rPr>
            </w:pPr>
            <w:r w:rsidRPr="00D80E68">
              <w:rPr>
                <w:rFonts w:cstheme="minorHAnsi"/>
              </w:rPr>
              <w:t>Organ upravljanja, določen za izvajanje SN SKP  2023-2027 je Ministrstvo za kmetijstvo, gozdarstvo in prehrano.</w:t>
            </w:r>
          </w:p>
        </w:tc>
      </w:tr>
    </w:tbl>
    <w:p w14:paraId="2A695437" w14:textId="77777777" w:rsidR="009C5C87" w:rsidRDefault="009C5C87" w:rsidP="009C5C87">
      <w:pPr>
        <w:pStyle w:val="Naslov"/>
        <w:jc w:val="both"/>
      </w:pPr>
    </w:p>
    <w:p w14:paraId="25D07B9A" w14:textId="77777777" w:rsidR="009C5C87" w:rsidRDefault="009C5C87" w:rsidP="009C5C87">
      <w:pPr>
        <w:pStyle w:val="Naslov"/>
        <w:jc w:val="center"/>
        <w:rPr>
          <w:sz w:val="22"/>
          <w:szCs w:val="22"/>
        </w:rPr>
      </w:pPr>
      <w:r w:rsidRPr="006807E0">
        <w:rPr>
          <w:sz w:val="22"/>
          <w:szCs w:val="22"/>
        </w:rPr>
        <w:t>Leto 2024</w:t>
      </w:r>
    </w:p>
    <w:p w14:paraId="4A229092" w14:textId="77777777" w:rsidR="009C5C87" w:rsidRPr="00FC2694" w:rsidRDefault="009C5C87" w:rsidP="009C5C87"/>
    <w:sdt>
      <w:sdtPr>
        <w:id w:val="-1266607201"/>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3F3FF0F5" w14:textId="668EBB99" w:rsidR="009C5C87" w:rsidRDefault="009C5C87">
          <w:pPr>
            <w:pStyle w:val="NaslovTOC"/>
          </w:pPr>
          <w:r>
            <w:t>Vsebina</w:t>
          </w:r>
        </w:p>
        <w:p w14:paraId="228C5D43" w14:textId="38D0889D" w:rsidR="009C5C87" w:rsidRDefault="009C5C87">
          <w:pPr>
            <w:pStyle w:val="Kazalovsebine1"/>
            <w:tabs>
              <w:tab w:val="right" w:leader="dot" w:pos="9062"/>
            </w:tabs>
            <w:rPr>
              <w:noProof/>
            </w:rPr>
          </w:pPr>
          <w:r>
            <w:fldChar w:fldCharType="begin"/>
          </w:r>
          <w:r>
            <w:instrText xml:space="preserve"> TOC \o "1-3" \h \z \u </w:instrText>
          </w:r>
          <w:r>
            <w:fldChar w:fldCharType="separate"/>
          </w:r>
          <w:hyperlink w:anchor="_Toc184805839" w:history="1">
            <w:r w:rsidRPr="00ED6A21">
              <w:rPr>
                <w:rStyle w:val="Hiperpovezava"/>
                <w:noProof/>
              </w:rPr>
              <w:t>Pira</w:t>
            </w:r>
            <w:r>
              <w:rPr>
                <w:noProof/>
                <w:webHidden/>
              </w:rPr>
              <w:tab/>
            </w:r>
            <w:r>
              <w:rPr>
                <w:noProof/>
                <w:webHidden/>
              </w:rPr>
              <w:fldChar w:fldCharType="begin"/>
            </w:r>
            <w:r>
              <w:rPr>
                <w:noProof/>
                <w:webHidden/>
              </w:rPr>
              <w:instrText xml:space="preserve"> PAGEREF _Toc184805839 \h </w:instrText>
            </w:r>
            <w:r>
              <w:rPr>
                <w:noProof/>
                <w:webHidden/>
              </w:rPr>
            </w:r>
            <w:r>
              <w:rPr>
                <w:noProof/>
                <w:webHidden/>
              </w:rPr>
              <w:fldChar w:fldCharType="separate"/>
            </w:r>
            <w:r>
              <w:rPr>
                <w:noProof/>
                <w:webHidden/>
              </w:rPr>
              <w:t>3</w:t>
            </w:r>
            <w:r>
              <w:rPr>
                <w:noProof/>
                <w:webHidden/>
              </w:rPr>
              <w:fldChar w:fldCharType="end"/>
            </w:r>
          </w:hyperlink>
        </w:p>
        <w:p w14:paraId="7DE29B0C" w14:textId="7F572F33" w:rsidR="009C5C87" w:rsidRDefault="009C5C87">
          <w:pPr>
            <w:pStyle w:val="Kazalovsebine1"/>
            <w:tabs>
              <w:tab w:val="right" w:leader="dot" w:pos="9062"/>
            </w:tabs>
            <w:rPr>
              <w:noProof/>
            </w:rPr>
          </w:pPr>
          <w:hyperlink w:anchor="_Toc184805840" w:history="1">
            <w:r w:rsidRPr="00ED6A21">
              <w:rPr>
                <w:rStyle w:val="Hiperpovezava"/>
                <w:noProof/>
              </w:rPr>
              <w:t>Rž</w:t>
            </w:r>
            <w:r>
              <w:rPr>
                <w:noProof/>
                <w:webHidden/>
              </w:rPr>
              <w:tab/>
            </w:r>
            <w:r>
              <w:rPr>
                <w:noProof/>
                <w:webHidden/>
              </w:rPr>
              <w:fldChar w:fldCharType="begin"/>
            </w:r>
            <w:r>
              <w:rPr>
                <w:noProof/>
                <w:webHidden/>
              </w:rPr>
              <w:instrText xml:space="preserve"> PAGEREF _Toc184805840 \h </w:instrText>
            </w:r>
            <w:r>
              <w:rPr>
                <w:noProof/>
                <w:webHidden/>
              </w:rPr>
            </w:r>
            <w:r>
              <w:rPr>
                <w:noProof/>
                <w:webHidden/>
              </w:rPr>
              <w:fldChar w:fldCharType="separate"/>
            </w:r>
            <w:r>
              <w:rPr>
                <w:noProof/>
                <w:webHidden/>
              </w:rPr>
              <w:t>3</w:t>
            </w:r>
            <w:r>
              <w:rPr>
                <w:noProof/>
                <w:webHidden/>
              </w:rPr>
              <w:fldChar w:fldCharType="end"/>
            </w:r>
          </w:hyperlink>
        </w:p>
        <w:p w14:paraId="796305AE" w14:textId="13DE54CC" w:rsidR="009C5C87" w:rsidRDefault="009C5C87">
          <w:pPr>
            <w:pStyle w:val="Kazalovsebine1"/>
            <w:tabs>
              <w:tab w:val="right" w:leader="dot" w:pos="9062"/>
            </w:tabs>
            <w:rPr>
              <w:noProof/>
            </w:rPr>
          </w:pPr>
          <w:hyperlink w:anchor="_Toc184805841" w:history="1">
            <w:r w:rsidRPr="00ED6A21">
              <w:rPr>
                <w:rStyle w:val="Hiperpovezava"/>
                <w:noProof/>
              </w:rPr>
              <w:t>Oves</w:t>
            </w:r>
            <w:r>
              <w:rPr>
                <w:noProof/>
                <w:webHidden/>
              </w:rPr>
              <w:tab/>
            </w:r>
            <w:r>
              <w:rPr>
                <w:noProof/>
                <w:webHidden/>
              </w:rPr>
              <w:fldChar w:fldCharType="begin"/>
            </w:r>
            <w:r>
              <w:rPr>
                <w:noProof/>
                <w:webHidden/>
              </w:rPr>
              <w:instrText xml:space="preserve"> PAGEREF _Toc184805841 \h </w:instrText>
            </w:r>
            <w:r>
              <w:rPr>
                <w:noProof/>
                <w:webHidden/>
              </w:rPr>
            </w:r>
            <w:r>
              <w:rPr>
                <w:noProof/>
                <w:webHidden/>
              </w:rPr>
              <w:fldChar w:fldCharType="separate"/>
            </w:r>
            <w:r>
              <w:rPr>
                <w:noProof/>
                <w:webHidden/>
              </w:rPr>
              <w:t>3</w:t>
            </w:r>
            <w:r>
              <w:rPr>
                <w:noProof/>
                <w:webHidden/>
              </w:rPr>
              <w:fldChar w:fldCharType="end"/>
            </w:r>
          </w:hyperlink>
        </w:p>
        <w:p w14:paraId="66DDDAD2" w14:textId="7DC5E0B7" w:rsidR="009C5C87" w:rsidRDefault="009C5C87">
          <w:pPr>
            <w:pStyle w:val="Kazalovsebine1"/>
            <w:tabs>
              <w:tab w:val="right" w:leader="dot" w:pos="9062"/>
            </w:tabs>
            <w:rPr>
              <w:noProof/>
            </w:rPr>
          </w:pPr>
          <w:hyperlink w:anchor="_Toc184805842" w:history="1">
            <w:r w:rsidRPr="00ED6A21">
              <w:rPr>
                <w:rStyle w:val="Hiperpovezava"/>
                <w:noProof/>
              </w:rPr>
              <w:t>Ajda</w:t>
            </w:r>
            <w:r>
              <w:rPr>
                <w:noProof/>
                <w:webHidden/>
              </w:rPr>
              <w:tab/>
            </w:r>
            <w:r>
              <w:rPr>
                <w:noProof/>
                <w:webHidden/>
              </w:rPr>
              <w:fldChar w:fldCharType="begin"/>
            </w:r>
            <w:r>
              <w:rPr>
                <w:noProof/>
                <w:webHidden/>
              </w:rPr>
              <w:instrText xml:space="preserve"> PAGEREF _Toc184805842 \h </w:instrText>
            </w:r>
            <w:r>
              <w:rPr>
                <w:noProof/>
                <w:webHidden/>
              </w:rPr>
            </w:r>
            <w:r>
              <w:rPr>
                <w:noProof/>
                <w:webHidden/>
              </w:rPr>
              <w:fldChar w:fldCharType="separate"/>
            </w:r>
            <w:r>
              <w:rPr>
                <w:noProof/>
                <w:webHidden/>
              </w:rPr>
              <w:t>3</w:t>
            </w:r>
            <w:r>
              <w:rPr>
                <w:noProof/>
                <w:webHidden/>
              </w:rPr>
              <w:fldChar w:fldCharType="end"/>
            </w:r>
          </w:hyperlink>
        </w:p>
        <w:p w14:paraId="682098CE" w14:textId="6183538A" w:rsidR="009C5C87" w:rsidRDefault="009C5C87">
          <w:pPr>
            <w:pStyle w:val="Kazalovsebine1"/>
            <w:tabs>
              <w:tab w:val="right" w:leader="dot" w:pos="9062"/>
            </w:tabs>
            <w:rPr>
              <w:noProof/>
            </w:rPr>
          </w:pPr>
          <w:hyperlink w:anchor="_Toc184805843" w:history="1">
            <w:r w:rsidRPr="00ED6A21">
              <w:rPr>
                <w:rStyle w:val="Hiperpovezava"/>
                <w:noProof/>
              </w:rPr>
              <w:t>Proso</w:t>
            </w:r>
            <w:r>
              <w:rPr>
                <w:noProof/>
                <w:webHidden/>
              </w:rPr>
              <w:tab/>
            </w:r>
            <w:r>
              <w:rPr>
                <w:noProof/>
                <w:webHidden/>
              </w:rPr>
              <w:fldChar w:fldCharType="begin"/>
            </w:r>
            <w:r>
              <w:rPr>
                <w:noProof/>
                <w:webHidden/>
              </w:rPr>
              <w:instrText xml:space="preserve"> PAGEREF _Toc184805843 \h </w:instrText>
            </w:r>
            <w:r>
              <w:rPr>
                <w:noProof/>
                <w:webHidden/>
              </w:rPr>
            </w:r>
            <w:r>
              <w:rPr>
                <w:noProof/>
                <w:webHidden/>
              </w:rPr>
              <w:fldChar w:fldCharType="separate"/>
            </w:r>
            <w:r>
              <w:rPr>
                <w:noProof/>
                <w:webHidden/>
              </w:rPr>
              <w:t>4</w:t>
            </w:r>
            <w:r>
              <w:rPr>
                <w:noProof/>
                <w:webHidden/>
              </w:rPr>
              <w:fldChar w:fldCharType="end"/>
            </w:r>
          </w:hyperlink>
        </w:p>
        <w:p w14:paraId="459313F7" w14:textId="42D69972" w:rsidR="009C5C87" w:rsidRDefault="009C5C87">
          <w:pPr>
            <w:pStyle w:val="Kazalovsebine1"/>
            <w:tabs>
              <w:tab w:val="right" w:leader="dot" w:pos="9062"/>
            </w:tabs>
            <w:rPr>
              <w:noProof/>
            </w:rPr>
          </w:pPr>
          <w:hyperlink w:anchor="_Toc184805844" w:history="1">
            <w:r w:rsidRPr="00ED6A21">
              <w:rPr>
                <w:rStyle w:val="Hiperpovezava"/>
                <w:noProof/>
              </w:rPr>
              <w:t>Soja</w:t>
            </w:r>
            <w:r>
              <w:rPr>
                <w:noProof/>
                <w:webHidden/>
              </w:rPr>
              <w:tab/>
            </w:r>
            <w:r>
              <w:rPr>
                <w:noProof/>
                <w:webHidden/>
              </w:rPr>
              <w:fldChar w:fldCharType="begin"/>
            </w:r>
            <w:r>
              <w:rPr>
                <w:noProof/>
                <w:webHidden/>
              </w:rPr>
              <w:instrText xml:space="preserve"> PAGEREF _Toc184805844 \h </w:instrText>
            </w:r>
            <w:r>
              <w:rPr>
                <w:noProof/>
                <w:webHidden/>
              </w:rPr>
            </w:r>
            <w:r>
              <w:rPr>
                <w:noProof/>
                <w:webHidden/>
              </w:rPr>
              <w:fldChar w:fldCharType="separate"/>
            </w:r>
            <w:r>
              <w:rPr>
                <w:noProof/>
                <w:webHidden/>
              </w:rPr>
              <w:t>5</w:t>
            </w:r>
            <w:r>
              <w:rPr>
                <w:noProof/>
                <w:webHidden/>
              </w:rPr>
              <w:fldChar w:fldCharType="end"/>
            </w:r>
          </w:hyperlink>
        </w:p>
        <w:p w14:paraId="3671D19C" w14:textId="7945AA2D" w:rsidR="009C5C87" w:rsidRDefault="009C5C87">
          <w:pPr>
            <w:pStyle w:val="Kazalovsebine1"/>
            <w:tabs>
              <w:tab w:val="right" w:leader="dot" w:pos="9062"/>
            </w:tabs>
            <w:rPr>
              <w:noProof/>
            </w:rPr>
          </w:pPr>
          <w:hyperlink w:anchor="_Toc184805845" w:history="1">
            <w:r w:rsidRPr="00ED6A21">
              <w:rPr>
                <w:rStyle w:val="Hiperpovezava"/>
                <w:noProof/>
              </w:rPr>
              <w:t>Sirek</w:t>
            </w:r>
            <w:r>
              <w:rPr>
                <w:noProof/>
                <w:webHidden/>
              </w:rPr>
              <w:tab/>
            </w:r>
            <w:r>
              <w:rPr>
                <w:noProof/>
                <w:webHidden/>
              </w:rPr>
              <w:fldChar w:fldCharType="begin"/>
            </w:r>
            <w:r>
              <w:rPr>
                <w:noProof/>
                <w:webHidden/>
              </w:rPr>
              <w:instrText xml:space="preserve"> PAGEREF _Toc184805845 \h </w:instrText>
            </w:r>
            <w:r>
              <w:rPr>
                <w:noProof/>
                <w:webHidden/>
              </w:rPr>
            </w:r>
            <w:r>
              <w:rPr>
                <w:noProof/>
                <w:webHidden/>
              </w:rPr>
              <w:fldChar w:fldCharType="separate"/>
            </w:r>
            <w:r>
              <w:rPr>
                <w:noProof/>
                <w:webHidden/>
              </w:rPr>
              <w:t>6</w:t>
            </w:r>
            <w:r>
              <w:rPr>
                <w:noProof/>
                <w:webHidden/>
              </w:rPr>
              <w:fldChar w:fldCharType="end"/>
            </w:r>
          </w:hyperlink>
        </w:p>
        <w:p w14:paraId="47831035" w14:textId="14E6D186" w:rsidR="009C5C87" w:rsidRDefault="009C5C87">
          <w:pPr>
            <w:pStyle w:val="Kazalovsebine1"/>
            <w:tabs>
              <w:tab w:val="right" w:leader="dot" w:pos="9062"/>
            </w:tabs>
            <w:rPr>
              <w:noProof/>
            </w:rPr>
          </w:pPr>
          <w:hyperlink w:anchor="_Toc184805846" w:history="1">
            <w:r w:rsidRPr="00ED6A21">
              <w:rPr>
                <w:rStyle w:val="Hiperpovezava"/>
                <w:noProof/>
              </w:rPr>
              <w:t>Konoplja</w:t>
            </w:r>
            <w:r>
              <w:rPr>
                <w:noProof/>
                <w:webHidden/>
              </w:rPr>
              <w:tab/>
            </w:r>
            <w:r>
              <w:rPr>
                <w:noProof/>
                <w:webHidden/>
              </w:rPr>
              <w:fldChar w:fldCharType="begin"/>
            </w:r>
            <w:r>
              <w:rPr>
                <w:noProof/>
                <w:webHidden/>
              </w:rPr>
              <w:instrText xml:space="preserve"> PAGEREF _Toc184805846 \h </w:instrText>
            </w:r>
            <w:r>
              <w:rPr>
                <w:noProof/>
                <w:webHidden/>
              </w:rPr>
            </w:r>
            <w:r>
              <w:rPr>
                <w:noProof/>
                <w:webHidden/>
              </w:rPr>
              <w:fldChar w:fldCharType="separate"/>
            </w:r>
            <w:r>
              <w:rPr>
                <w:noProof/>
                <w:webHidden/>
              </w:rPr>
              <w:t>6</w:t>
            </w:r>
            <w:r>
              <w:rPr>
                <w:noProof/>
                <w:webHidden/>
              </w:rPr>
              <w:fldChar w:fldCharType="end"/>
            </w:r>
          </w:hyperlink>
        </w:p>
        <w:p w14:paraId="0A11A67C" w14:textId="39FEC6E6" w:rsidR="009C5C87" w:rsidRDefault="009C5C87">
          <w:pPr>
            <w:pStyle w:val="Kazalovsebine1"/>
            <w:tabs>
              <w:tab w:val="right" w:leader="dot" w:pos="9062"/>
            </w:tabs>
            <w:rPr>
              <w:noProof/>
            </w:rPr>
          </w:pPr>
          <w:hyperlink w:anchor="_Toc184805847" w:history="1">
            <w:r w:rsidRPr="00ED6A21">
              <w:rPr>
                <w:rStyle w:val="Hiperpovezava"/>
                <w:noProof/>
              </w:rPr>
              <w:t>Oljne buče</w:t>
            </w:r>
            <w:r>
              <w:rPr>
                <w:noProof/>
                <w:webHidden/>
              </w:rPr>
              <w:tab/>
            </w:r>
            <w:r>
              <w:rPr>
                <w:noProof/>
                <w:webHidden/>
              </w:rPr>
              <w:fldChar w:fldCharType="begin"/>
            </w:r>
            <w:r>
              <w:rPr>
                <w:noProof/>
                <w:webHidden/>
              </w:rPr>
              <w:instrText xml:space="preserve"> PAGEREF _Toc184805847 \h </w:instrText>
            </w:r>
            <w:r>
              <w:rPr>
                <w:noProof/>
                <w:webHidden/>
              </w:rPr>
            </w:r>
            <w:r>
              <w:rPr>
                <w:noProof/>
                <w:webHidden/>
              </w:rPr>
              <w:fldChar w:fldCharType="separate"/>
            </w:r>
            <w:r>
              <w:rPr>
                <w:noProof/>
                <w:webHidden/>
              </w:rPr>
              <w:t>7</w:t>
            </w:r>
            <w:r>
              <w:rPr>
                <w:noProof/>
                <w:webHidden/>
              </w:rPr>
              <w:fldChar w:fldCharType="end"/>
            </w:r>
          </w:hyperlink>
        </w:p>
        <w:p w14:paraId="622CA5BB" w14:textId="69F952C4" w:rsidR="009C5C87" w:rsidRDefault="009C5C87">
          <w:pPr>
            <w:pStyle w:val="Kazalovsebine1"/>
            <w:tabs>
              <w:tab w:val="right" w:leader="dot" w:pos="9062"/>
            </w:tabs>
            <w:rPr>
              <w:noProof/>
            </w:rPr>
          </w:pPr>
          <w:hyperlink w:anchor="_Toc184805848" w:history="1">
            <w:r w:rsidRPr="00ED6A21">
              <w:rPr>
                <w:rStyle w:val="Hiperpovezava"/>
                <w:noProof/>
              </w:rPr>
              <w:t>Oljna ogrščica</w:t>
            </w:r>
            <w:r>
              <w:rPr>
                <w:noProof/>
                <w:webHidden/>
              </w:rPr>
              <w:tab/>
            </w:r>
            <w:r>
              <w:rPr>
                <w:noProof/>
                <w:webHidden/>
              </w:rPr>
              <w:fldChar w:fldCharType="begin"/>
            </w:r>
            <w:r>
              <w:rPr>
                <w:noProof/>
                <w:webHidden/>
              </w:rPr>
              <w:instrText xml:space="preserve"> PAGEREF _Toc184805848 \h </w:instrText>
            </w:r>
            <w:r>
              <w:rPr>
                <w:noProof/>
                <w:webHidden/>
              </w:rPr>
            </w:r>
            <w:r>
              <w:rPr>
                <w:noProof/>
                <w:webHidden/>
              </w:rPr>
              <w:fldChar w:fldCharType="separate"/>
            </w:r>
            <w:r>
              <w:rPr>
                <w:noProof/>
                <w:webHidden/>
              </w:rPr>
              <w:t>8</w:t>
            </w:r>
            <w:r>
              <w:rPr>
                <w:noProof/>
                <w:webHidden/>
              </w:rPr>
              <w:fldChar w:fldCharType="end"/>
            </w:r>
          </w:hyperlink>
        </w:p>
        <w:p w14:paraId="65DEEA19" w14:textId="7D9592E2" w:rsidR="009C5C87" w:rsidRDefault="009C5C87">
          <w:pPr>
            <w:pStyle w:val="Kazalovsebine1"/>
            <w:tabs>
              <w:tab w:val="right" w:leader="dot" w:pos="9062"/>
            </w:tabs>
            <w:rPr>
              <w:noProof/>
            </w:rPr>
          </w:pPr>
          <w:hyperlink w:anchor="_Toc184805849" w:history="1">
            <w:r w:rsidRPr="00ED6A21">
              <w:rPr>
                <w:rStyle w:val="Hiperpovezava"/>
                <w:noProof/>
              </w:rPr>
              <w:t>Sončnice</w:t>
            </w:r>
            <w:r>
              <w:rPr>
                <w:noProof/>
                <w:webHidden/>
              </w:rPr>
              <w:tab/>
            </w:r>
            <w:r>
              <w:rPr>
                <w:noProof/>
                <w:webHidden/>
              </w:rPr>
              <w:fldChar w:fldCharType="begin"/>
            </w:r>
            <w:r>
              <w:rPr>
                <w:noProof/>
                <w:webHidden/>
              </w:rPr>
              <w:instrText xml:space="preserve"> PAGEREF _Toc184805849 \h </w:instrText>
            </w:r>
            <w:r>
              <w:rPr>
                <w:noProof/>
                <w:webHidden/>
              </w:rPr>
            </w:r>
            <w:r>
              <w:rPr>
                <w:noProof/>
                <w:webHidden/>
              </w:rPr>
              <w:fldChar w:fldCharType="separate"/>
            </w:r>
            <w:r>
              <w:rPr>
                <w:noProof/>
                <w:webHidden/>
              </w:rPr>
              <w:t>10</w:t>
            </w:r>
            <w:r>
              <w:rPr>
                <w:noProof/>
                <w:webHidden/>
              </w:rPr>
              <w:fldChar w:fldCharType="end"/>
            </w:r>
          </w:hyperlink>
        </w:p>
        <w:p w14:paraId="130BC44B" w14:textId="6E30F0B1" w:rsidR="009C5C87" w:rsidRDefault="009C5C87">
          <w:r>
            <w:rPr>
              <w:b/>
              <w:bCs/>
            </w:rPr>
            <w:fldChar w:fldCharType="end"/>
          </w:r>
        </w:p>
      </w:sdtContent>
    </w:sdt>
    <w:p w14:paraId="6B4407CE" w14:textId="77777777" w:rsidR="009C5C87" w:rsidRDefault="009C5C87">
      <w:pPr>
        <w:rPr>
          <w:sz w:val="28"/>
          <w:szCs w:val="28"/>
        </w:rPr>
      </w:pPr>
    </w:p>
    <w:p w14:paraId="2653E2E7" w14:textId="77777777" w:rsidR="009C5C87" w:rsidRDefault="009C5C87">
      <w:pPr>
        <w:rPr>
          <w:sz w:val="28"/>
          <w:szCs w:val="28"/>
        </w:rPr>
      </w:pPr>
    </w:p>
    <w:p w14:paraId="2561EF5B" w14:textId="77777777" w:rsidR="009C5C87" w:rsidRDefault="009C5C87">
      <w:pPr>
        <w:rPr>
          <w:sz w:val="28"/>
          <w:szCs w:val="28"/>
        </w:rPr>
      </w:pPr>
    </w:p>
    <w:p w14:paraId="673B72C8" w14:textId="77777777" w:rsidR="009C5C87" w:rsidRDefault="009C5C87">
      <w:pPr>
        <w:rPr>
          <w:sz w:val="28"/>
          <w:szCs w:val="28"/>
        </w:rPr>
      </w:pPr>
    </w:p>
    <w:p w14:paraId="54F29753" w14:textId="77777777" w:rsidR="009C5C87" w:rsidRDefault="009C5C87">
      <w:pPr>
        <w:rPr>
          <w:sz w:val="28"/>
          <w:szCs w:val="28"/>
        </w:rPr>
      </w:pPr>
    </w:p>
    <w:p w14:paraId="28F27889" w14:textId="77777777" w:rsidR="009C5C87" w:rsidRDefault="009C5C87">
      <w:pPr>
        <w:rPr>
          <w:sz w:val="28"/>
          <w:szCs w:val="28"/>
        </w:rPr>
      </w:pPr>
    </w:p>
    <w:p w14:paraId="16B1E040" w14:textId="77777777" w:rsidR="009C5C87" w:rsidRDefault="009C5C87">
      <w:pPr>
        <w:rPr>
          <w:sz w:val="28"/>
          <w:szCs w:val="28"/>
        </w:rPr>
      </w:pPr>
    </w:p>
    <w:p w14:paraId="06C1E22D" w14:textId="77777777" w:rsidR="009C5C87" w:rsidRDefault="009C5C87">
      <w:pPr>
        <w:rPr>
          <w:sz w:val="28"/>
          <w:szCs w:val="28"/>
        </w:rPr>
      </w:pPr>
    </w:p>
    <w:p w14:paraId="62FD3BFF" w14:textId="77777777" w:rsidR="009C5C87" w:rsidRDefault="009C5C87">
      <w:pPr>
        <w:rPr>
          <w:sz w:val="28"/>
          <w:szCs w:val="28"/>
        </w:rPr>
      </w:pPr>
    </w:p>
    <w:p w14:paraId="46651ADA" w14:textId="77777777" w:rsidR="009C5C87" w:rsidRDefault="009C5C87">
      <w:pPr>
        <w:rPr>
          <w:sz w:val="28"/>
          <w:szCs w:val="28"/>
        </w:rPr>
      </w:pPr>
    </w:p>
    <w:p w14:paraId="09C6BE84" w14:textId="77777777" w:rsidR="009C5C87" w:rsidRDefault="009C5C87">
      <w:pPr>
        <w:rPr>
          <w:sz w:val="28"/>
          <w:szCs w:val="28"/>
        </w:rPr>
      </w:pPr>
    </w:p>
    <w:p w14:paraId="73C7903F" w14:textId="77777777" w:rsidR="009C5C87" w:rsidRDefault="009C5C87">
      <w:pPr>
        <w:rPr>
          <w:sz w:val="28"/>
          <w:szCs w:val="28"/>
        </w:rPr>
      </w:pPr>
    </w:p>
    <w:p w14:paraId="746A9C2F" w14:textId="77777777" w:rsidR="009C5C87" w:rsidRDefault="009C5C87">
      <w:pPr>
        <w:rPr>
          <w:sz w:val="28"/>
          <w:szCs w:val="28"/>
        </w:rPr>
      </w:pPr>
    </w:p>
    <w:p w14:paraId="6C634AA5" w14:textId="77777777" w:rsidR="009C5C87" w:rsidRDefault="009C5C87">
      <w:pPr>
        <w:rPr>
          <w:sz w:val="28"/>
          <w:szCs w:val="28"/>
        </w:rPr>
      </w:pPr>
    </w:p>
    <w:p w14:paraId="2A1D6143" w14:textId="77777777" w:rsidR="009C5C87" w:rsidRDefault="009C5C87">
      <w:pPr>
        <w:rPr>
          <w:sz w:val="28"/>
          <w:szCs w:val="28"/>
        </w:rPr>
      </w:pPr>
    </w:p>
    <w:p w14:paraId="78245C4E" w14:textId="77777777" w:rsidR="009C5C87" w:rsidRDefault="009C5C87">
      <w:pPr>
        <w:rPr>
          <w:sz w:val="28"/>
          <w:szCs w:val="28"/>
        </w:rPr>
      </w:pPr>
    </w:p>
    <w:p w14:paraId="682EF684" w14:textId="392842DC" w:rsidR="00970816" w:rsidRPr="00A72235" w:rsidRDefault="008E5E6A" w:rsidP="009C5C87">
      <w:pPr>
        <w:pStyle w:val="Naslov1"/>
      </w:pPr>
      <w:bookmarkStart w:id="0" w:name="_Toc184805839"/>
      <w:r w:rsidRPr="00A72235">
        <w:lastRenderedPageBreak/>
        <w:t>Pira</w:t>
      </w:r>
      <w:bookmarkEnd w:id="0"/>
    </w:p>
    <w:p w14:paraId="38D55F9B" w14:textId="0483621C" w:rsidR="008E5E6A" w:rsidRDefault="00341ACA">
      <w:r>
        <w:t>Pira spada v</w:t>
      </w:r>
      <w:r w:rsidR="008E5E6A" w:rsidRPr="008E5E6A">
        <w:t xml:space="preserve"> družin</w:t>
      </w:r>
      <w:r>
        <w:t>o</w:t>
      </w:r>
      <w:r w:rsidR="008E5E6A" w:rsidRPr="008E5E6A">
        <w:t xml:space="preserve"> trav, ki jo je priporočljivo sejati med 15. oktobrom in 15. novembrom. Posejana semena in mladi posevki so izjemno odporni na mraz, prenesejo temperature pod -20 °C in dolgotrajno snežno odejo. Za osnovno gnojenje ta poljščina potrebuje 30 kg dušika na hektar, 60 kg fosforja na hektar ter 90 kg kalija na hektar. Uporaba hlevskega gnoja ni</w:t>
      </w:r>
      <w:r w:rsidR="008E5E6A">
        <w:t xml:space="preserve"> </w:t>
      </w:r>
      <w:r w:rsidR="008E5E6A" w:rsidRPr="008E5E6A">
        <w:t>priporočljiva, saj lahko povzroči težave s poleganjem posevka.</w:t>
      </w:r>
      <w:r w:rsidR="008E5E6A">
        <w:t xml:space="preserve"> </w:t>
      </w:r>
      <w:r w:rsidR="008E5E6A" w:rsidRPr="008E5E6A">
        <w:t>Poljščina je dobro odporna na bolezni, kar ji omogoča široko prilagodljivost. Najpogosteje se seje v ekološki pridelavi, kjer prispeva k trajnostni obdelavi tal. Prideluje se jo predvsem za pridobivanje zrnja in slame, ki sta uporabna v različnih kmetijskih panogah.</w:t>
      </w:r>
    </w:p>
    <w:p w14:paraId="24B5F76A" w14:textId="77777777" w:rsidR="008E5E6A" w:rsidRDefault="008E5E6A"/>
    <w:p w14:paraId="2908E166" w14:textId="3DC5F4C2" w:rsidR="008E5E6A" w:rsidRPr="00A72235" w:rsidRDefault="008E5E6A" w:rsidP="009C5C87">
      <w:pPr>
        <w:pStyle w:val="Naslov1"/>
      </w:pPr>
      <w:bookmarkStart w:id="1" w:name="_Toc184805840"/>
      <w:r w:rsidRPr="00A72235">
        <w:t>Rž</w:t>
      </w:r>
      <w:bookmarkEnd w:id="1"/>
    </w:p>
    <w:p w14:paraId="6536D639" w14:textId="19DCD864" w:rsidR="008E5E6A" w:rsidRDefault="00341ACA">
      <w:r>
        <w:t>Rž spada</w:t>
      </w:r>
      <w:r w:rsidR="008E5E6A" w:rsidRPr="008E5E6A">
        <w:t xml:space="preserve"> v družino trav, kar ji daje specifične agronomske značilnosti. Priporočljiv čas za setev je med 20. septembrom in 10. oktobrom, pri čemer je setvena norma od 120 do 200 kg na hektar. Za osnovno gnojenje potrebuje od 30 do 40 kg dušika na hektar, 50 do 70 kg fosforja na hektar in 70 do 90 kg kalija na hektar. Uporaba hlevskega gnoja se odsvetuje, da bi se izognili težavam s poleganjem posevka.</w:t>
      </w:r>
      <w:r w:rsidR="008E5E6A">
        <w:t xml:space="preserve"> Poznamo tudi košno pašno rž, ki se jo lahko v jesenskem času uporablja za košnjo</w:t>
      </w:r>
      <w:r w:rsidR="00E40F5D">
        <w:t xml:space="preserve"> ali pašo nato pa pusti do naslednjega leta da naredi zrnje. </w:t>
      </w:r>
    </w:p>
    <w:p w14:paraId="2D2AEDCD" w14:textId="77777777" w:rsidR="00E40F5D" w:rsidRDefault="00E40F5D"/>
    <w:p w14:paraId="6CAA8935" w14:textId="18951E1E" w:rsidR="00E40F5D" w:rsidRPr="00A72235" w:rsidRDefault="00E40F5D" w:rsidP="009C5C87">
      <w:pPr>
        <w:pStyle w:val="Naslov1"/>
      </w:pPr>
      <w:bookmarkStart w:id="2" w:name="_Toc184805841"/>
      <w:r w:rsidRPr="00A72235">
        <w:t>Oves</w:t>
      </w:r>
      <w:bookmarkEnd w:id="2"/>
    </w:p>
    <w:p w14:paraId="2352630F" w14:textId="31718AE6" w:rsidR="00E40F5D" w:rsidRDefault="00341ACA">
      <w:r>
        <w:t>Oves</w:t>
      </w:r>
      <w:r w:rsidRPr="00341ACA">
        <w:t xml:space="preserve"> spa</w:t>
      </w:r>
      <w:r w:rsidR="00EE4851">
        <w:t>d</w:t>
      </w:r>
      <w:r w:rsidRPr="00341ACA">
        <w:t>a v družino trav, Lahko jo sejemo jeseni ali spomladi kot jarino, odvisno od pogojev in potreb pridelovalca. Priporočena setvena norma znaša med 150 in 180 kg na hektar. Za osnovno gnojenje potrebuje 30 kg dušika na hektar, 80 do 120 kg fosforja na hektar ter enako količino kalija na hektar, kar zagotavlja optimalno rast in razvoj posevka.</w:t>
      </w:r>
    </w:p>
    <w:p w14:paraId="1D721654" w14:textId="77777777" w:rsidR="00341ACA" w:rsidRDefault="00341ACA"/>
    <w:p w14:paraId="7A14A9E5" w14:textId="207CD9FC" w:rsidR="00341ACA" w:rsidRPr="00A72235" w:rsidRDefault="00341ACA" w:rsidP="009C5C87">
      <w:pPr>
        <w:pStyle w:val="Naslov1"/>
      </w:pPr>
      <w:bookmarkStart w:id="3" w:name="_Toc184805842"/>
      <w:r w:rsidRPr="00A72235">
        <w:t>Ajda</w:t>
      </w:r>
      <w:bookmarkEnd w:id="3"/>
      <w:r w:rsidRPr="00A72235">
        <w:t xml:space="preserve"> </w:t>
      </w:r>
    </w:p>
    <w:p w14:paraId="12FC986B" w14:textId="77C91B0E" w:rsidR="00341ACA" w:rsidRPr="00341ACA" w:rsidRDefault="00341ACA" w:rsidP="00341ACA">
      <w:r w:rsidRPr="00341ACA">
        <w:t>Ajda botanično spada v skupino dresnovk, kar ji omogoča dobro vključevanje v kolobar, kjer prevladujejo žita. V Sloveniji se ajda prideluje kot glavni posevek ali kot strniščni posevek. Pridelki ajde so močno odvisni od načina setve in rodovitnosti tal. Setev ajde se izvaja po 15. maju, saj je rastlina občutljiva na nizke temperature spomladi. Priporočena globina setve je med 3 in 6 cm, količina semena pa znaša med 60 in 90 kg na hektar, kar ustreza 250–300 kalivim semenom (oreškom).</w:t>
      </w:r>
    </w:p>
    <w:p w14:paraId="7F6FFADD" w14:textId="69E6FE47" w:rsidR="00341ACA" w:rsidRPr="00341ACA" w:rsidRDefault="00341ACA" w:rsidP="00341ACA">
      <w:r w:rsidRPr="00341ACA">
        <w:t>Po literaturi večje gostote setve sicer povečujejo pridelek, vendar se pri tem pojavlja vprašanje stroškov semena in večje nevarnosti poleganja ajde, zlasti</w:t>
      </w:r>
      <w:r>
        <w:t xml:space="preserve"> kjer so</w:t>
      </w:r>
      <w:r w:rsidRPr="00341ACA">
        <w:t xml:space="preserve"> višj</w:t>
      </w:r>
      <w:r>
        <w:t>e</w:t>
      </w:r>
      <w:r w:rsidRPr="00341ACA">
        <w:t xml:space="preserve"> zalog</w:t>
      </w:r>
      <w:r>
        <w:t>e</w:t>
      </w:r>
      <w:r w:rsidRPr="00341ACA">
        <w:t xml:space="preserve"> dušika v tleh. V Sloveniji se ajda najpogosteje seje kot strniščni posevek, s čimer izkoristi preostala hranila v tleh. Pogosto se gnoji samo z gnojevko, kar vpliva na višino pridelka. Za dosego pridelka 1500 kg/ha zrnja (oreškov) in 2500 kg/ha slame so odvzemi hranil naslednji: 45,5 kg/ha P2O5, 115 kg/ha K2O in 39 kg/ha CaO. Ajda odlikuje sposobnost dobrega izkoriščanja fosforja iz težje dostopnih oblik, ki so manj uporabne za druge poljščine.</w:t>
      </w:r>
    </w:p>
    <w:p w14:paraId="05F7E0C2" w14:textId="5DB5D098" w:rsidR="00341ACA" w:rsidRDefault="00341ACA" w:rsidP="00341ACA">
      <w:r w:rsidRPr="00341ACA">
        <w:lastRenderedPageBreak/>
        <w:t>Klor, prisoten v KCl, najpogostejši obliki kalija v mineralnih gnojilih, neugodno vpliva na rast in razvoj ajde. Za optimalno rast je pomembna tudi prisotnost bora (B). Gnojenje z dušikom se prilagaja pričakovanim pridelkom: za nižje pridelke (44–88 kg/ha N) in za visoke pridelke nad 4000 kg/ha, kjer je potreba po dušiku lahko do 234 kg/ha. Pri odvzemu hranil iz oreškov so potrebe sledeče: 27 kg/ha dušika (N), 20 kg/ha fosforja (P2O5), 15 kg/ha kalija (K2O) in 1,5 kg/ha kalcija (CaO).</w:t>
      </w:r>
      <w:r>
        <w:t xml:space="preserve"> </w:t>
      </w:r>
    </w:p>
    <w:p w14:paraId="406D5027" w14:textId="14DB3D3E" w:rsidR="00341ACA" w:rsidRDefault="00341ACA" w:rsidP="00341ACA">
      <w:r>
        <w:t>V času opraševanja je zelo priporočljiva prisotnost čebel</w:t>
      </w:r>
      <w:r w:rsidR="00F55359">
        <w:t xml:space="preserve"> za boljšo oploditev. </w:t>
      </w:r>
    </w:p>
    <w:p w14:paraId="7700A49D" w14:textId="77777777" w:rsidR="00F55359" w:rsidRDefault="00F55359" w:rsidP="00341ACA"/>
    <w:p w14:paraId="28054464" w14:textId="403723E6" w:rsidR="00F55359" w:rsidRPr="00A72235" w:rsidRDefault="00F55359" w:rsidP="009C5C87">
      <w:pPr>
        <w:pStyle w:val="Naslov1"/>
      </w:pPr>
      <w:bookmarkStart w:id="4" w:name="_Toc184805843"/>
      <w:r w:rsidRPr="00A72235">
        <w:t>Proso</w:t>
      </w:r>
      <w:bookmarkEnd w:id="4"/>
      <w:r w:rsidRPr="00A72235">
        <w:t xml:space="preserve"> </w:t>
      </w:r>
    </w:p>
    <w:p w14:paraId="7DB21459" w14:textId="55C268A1" w:rsidR="00F55359" w:rsidRPr="00F55359" w:rsidRDefault="00F55359" w:rsidP="00F55359">
      <w:r w:rsidRPr="00F55359">
        <w:t xml:space="preserve">Proso se v Sloveniji prideluje kot glavni ali strniščni posevek, pri čemer se dosežejo pridelki približno 2 t/ha, medtem ko literaturni podatki navajajo, da je mogoče doseči pridelke do 5 t/ha. Botanično sodi proso v skupino trav. Gre za rastlino kratkega dneva, pri čemer strniščni posevki dozorijo 15–20 dni prej. Za uspešno rast </w:t>
      </w:r>
      <w:r>
        <w:t>je</w:t>
      </w:r>
      <w:r w:rsidRPr="00F55359">
        <w:t xml:space="preserve"> ključn</w:t>
      </w:r>
      <w:r>
        <w:t>a</w:t>
      </w:r>
      <w:r w:rsidRPr="00F55359">
        <w:t xml:space="preserve"> dobra osvetlitev</w:t>
      </w:r>
      <w:r>
        <w:t>.</w:t>
      </w:r>
      <w:r w:rsidRPr="00F55359">
        <w:t xml:space="preserve"> </w:t>
      </w:r>
      <w:r>
        <w:t xml:space="preserve">Ima zelo dobro </w:t>
      </w:r>
      <w:r w:rsidRPr="00F55359">
        <w:t>odpornost na sušo (transpiracijski koeficient med 140 in 250)</w:t>
      </w:r>
      <w:r>
        <w:t>.</w:t>
      </w:r>
      <w:r w:rsidRPr="00F55359">
        <w:t xml:space="preserve"> </w:t>
      </w:r>
      <w:r>
        <w:t>P</w:t>
      </w:r>
      <w:r w:rsidRPr="00F55359">
        <w:t>rimerni predposevki</w:t>
      </w:r>
      <w:r>
        <w:t xml:space="preserve"> </w:t>
      </w:r>
      <w:r w:rsidRPr="00F55359">
        <w:t>so</w:t>
      </w:r>
      <w:r>
        <w:t>:</w:t>
      </w:r>
      <w:r w:rsidRPr="00F55359">
        <w:t xml:space="preserve"> zrnate stročnice, okopavine, detelje in deteljno-travne mešanice (npr. krmni grah, zgodnji krompir, inkarnatka, landberška mešanica, mnogocvetna ljulka). Strniščna žita niso najboljši predposevki, medtem ko je koruza problematična zaradi koruzne vešče (prosena vešča).</w:t>
      </w:r>
    </w:p>
    <w:p w14:paraId="33C3834F" w14:textId="2EB56147" w:rsidR="00F55359" w:rsidRPr="00F55359" w:rsidRDefault="00F55359" w:rsidP="00F55359">
      <w:r w:rsidRPr="00F55359">
        <w:t xml:space="preserve">Obdelava tal po spravilu </w:t>
      </w:r>
      <w:r w:rsidRPr="00F55359">
        <w:t>pred posevka</w:t>
      </w:r>
      <w:r w:rsidRPr="00F55359">
        <w:t xml:space="preserve"> vključuje strniščno oranje ali drugo strniščno obdelavo, katere namen je uničiti plevele in ohraniti vlago v tleh. Ker je seme prosa zelo drobno, je pomembno zagotoviti dober stik s talnimi delci in vlago, saj seme ne sme ostati v zračnem sloju tal. Proso uspeva v toplejših območjih, kjer morajo biti tla v globini setve (2–3 cm) segreta na okoli 10 °C. Setev poteka od maja do sredine julija, pri čemer je medvrstni razmak 10–12 cm ali v trakove 10–15 cm s presledkom 50–60 cm. Poraba semena znaša 18–25 kg/ha oziroma 300 kalivih semen na m².</w:t>
      </w:r>
    </w:p>
    <w:p w14:paraId="6E91339B" w14:textId="77777777" w:rsidR="00F55359" w:rsidRPr="00F55359" w:rsidRDefault="00F55359" w:rsidP="00F55359">
      <w:r w:rsidRPr="00F55359">
        <w:t>V sušnih razmerah je priporočljivo valjanje po setvi, medtem ko je v primeru poletnih nalivov in zaskorjenosti tal potrebno razbijanje skorje pred vznikom. Rastlina ima slabo črpalno moč korenin in posebno dinamiko sprejemanja hranil. Do razraščanja porabi le 10 % hranil, največ pa jih sprejme od začetka razraščanja do tvorbe asimilatov v zrnju, kar poteka v obdobju 40–60 dni po setvi. Največje potrebe po dušiku (N), kaliju (K) in kalciju (Ca) so v fazi metličanja, fosforja (P) pa v času polnjenja zrnja. Za 100 kg pridelka proso potrebuje 3–3,2 kg dušika, 2,6–3 kg fosforja in 5–7 kg kalija.</w:t>
      </w:r>
    </w:p>
    <w:p w14:paraId="5375AD34" w14:textId="77777777" w:rsidR="00F55359" w:rsidRPr="00F55359" w:rsidRDefault="00F55359" w:rsidP="00F55359">
      <w:r w:rsidRPr="00F55359">
        <w:t>Splošna priporočena količina hranil pri pridelavi prosa kot glavnega posevka je 80–90 kg/ha dušika, 120–150 kg/ha fosforjevega oksida (P2O5) in 70–90 kg/ha kalijevega oksida (K2O). Fosfor in kalij ter polovico dušikovih gnojil je treba dodati pred setvijo, drugo polovico dušikovih gnojil pa kot dognojevanje v času razraščanja. V primeru pomanjkanja dušika je možno foliarno gnojenje pred latenjem.</w:t>
      </w:r>
    </w:p>
    <w:p w14:paraId="6482934F" w14:textId="291D6CD8" w:rsidR="00F55359" w:rsidRDefault="00F55359" w:rsidP="00F55359">
      <w:r w:rsidRPr="00F55359">
        <w:t>Proso dozoreva neenakomerno, vendar izgube zaradi osipanja niso velike. V času enofazne žetve mora biti srednji del latu vsaj v fazi voščene zrelosti. Sušenje zrnja poteka na 14 % vlage, podobno kot pri drugih žitih. Proso se lahko tudi sil</w:t>
      </w:r>
      <w:r w:rsidR="003B244A">
        <w:t>ira</w:t>
      </w:r>
      <w:r w:rsidRPr="00F55359">
        <w:t xml:space="preserve"> za potrebe prehrane živine, pri čemer ima slama visoko vrednost za krmljenje goveje živine. Sestava prosa vključuje 72 % škroba, 15 % beljakovin, 0,5 % sladkorja, 3,9 % maščob, 0,5 % celuloze in 1,2 % mineralnih snovi.</w:t>
      </w:r>
    </w:p>
    <w:p w14:paraId="5BCF8B0B" w14:textId="77777777" w:rsidR="003B244A" w:rsidRDefault="003B244A" w:rsidP="00F55359"/>
    <w:p w14:paraId="54B28EE4" w14:textId="0BB5E2EE" w:rsidR="003B244A" w:rsidRPr="00A72235" w:rsidRDefault="003B244A" w:rsidP="009C5C87">
      <w:pPr>
        <w:pStyle w:val="Naslov1"/>
      </w:pPr>
      <w:bookmarkStart w:id="5" w:name="_Toc184805844"/>
      <w:r w:rsidRPr="00A72235">
        <w:lastRenderedPageBreak/>
        <w:t>Soja</w:t>
      </w:r>
      <w:bookmarkEnd w:id="5"/>
    </w:p>
    <w:p w14:paraId="572144B4" w14:textId="7451237D" w:rsidR="003B244A" w:rsidRPr="003B244A" w:rsidRDefault="003B244A" w:rsidP="003B244A">
      <w:r w:rsidRPr="003B244A">
        <w:t>Soja ima v Sloveniji omejeno razširjenost predvsem zaradi slabih možnosti za predelavo</w:t>
      </w:r>
      <w:r>
        <w:t>.</w:t>
      </w:r>
      <w:r w:rsidRPr="003B244A">
        <w:t xml:space="preserve"> Kljub temu obstajajo možnosti za širjenje pridelave, predvsem za pridelavo zrnja za prehrano živali, siliranje cele rastline in pridelavo za prehrano ljudi (npr. za tofu). V svetovnem merilu ima soja velik pomen kot rastlina za pridelavo beljakovin in kot pomembna oljnica.</w:t>
      </w:r>
    </w:p>
    <w:p w14:paraId="325598C4" w14:textId="6C537E08" w:rsidR="003B244A" w:rsidRPr="003B244A" w:rsidRDefault="003B244A" w:rsidP="003B244A">
      <w:r w:rsidRPr="003B244A">
        <w:t xml:space="preserve">Kot stročnica ima soja sposobnost vezave dušika v tleh (120–300 kg/ha) in zato sodi v skupino metuljnic, zaradi česar je </w:t>
      </w:r>
      <w:r w:rsidRPr="003B244A">
        <w:t>zaželena</w:t>
      </w:r>
      <w:r w:rsidRPr="003B244A">
        <w:t xml:space="preserve"> v kolobarju. V kolobarju se je ne sme ponavljati, prav tako niso primerne</w:t>
      </w:r>
      <w:r>
        <w:t xml:space="preserve"> za setev za</w:t>
      </w:r>
      <w:r w:rsidRPr="003B244A">
        <w:t xml:space="preserve"> drug</w:t>
      </w:r>
      <w:r>
        <w:t>imi</w:t>
      </w:r>
      <w:r w:rsidRPr="003B244A">
        <w:t xml:space="preserve"> metuljnic</w:t>
      </w:r>
      <w:r>
        <w:t>ami</w:t>
      </w:r>
      <w:r w:rsidRPr="003B244A">
        <w:t xml:space="preserve">. Primerna tla in ugodni rastni pogoji omogočajo pridelke nad 3 t/ha. Razvoj bakterij na koreninskem sistemu je mogoč pri optimalni pH-vrednosti tal (6,6–7,2). Soja ima globok koreninski sistem, ki sega do 1,5 m globoko, njena višina pa </w:t>
      </w:r>
      <w:r>
        <w:t>je</w:t>
      </w:r>
      <w:r w:rsidRPr="003B244A">
        <w:t xml:space="preserve"> odvisno od sorte, načina pridelave in pogojev</w:t>
      </w:r>
      <w:r>
        <w:t xml:space="preserve"> v času rasti</w:t>
      </w:r>
      <w:r w:rsidRPr="003B244A">
        <w:t xml:space="preserve">, </w:t>
      </w:r>
      <w:r>
        <w:t xml:space="preserve">le ta se </w:t>
      </w:r>
      <w:r w:rsidRPr="003B244A">
        <w:t>giblje med 40 cm in 1 m.</w:t>
      </w:r>
    </w:p>
    <w:p w14:paraId="18D255D9" w14:textId="2567095A" w:rsidR="003B244A" w:rsidRPr="003B244A" w:rsidRDefault="003B244A" w:rsidP="003B244A">
      <w:r w:rsidRPr="003B244A">
        <w:t>Setev se izvaja z razdaljo med vrstami</w:t>
      </w:r>
      <w:r w:rsidR="00C14344">
        <w:t xml:space="preserve"> 12-</w:t>
      </w:r>
      <w:r w:rsidRPr="003B244A">
        <w:t xml:space="preserve"> 24 cm (žitne sejalnice) ali 45–50 cm. Manjša medvrstna razdalja ne omogoča poznejše medvrstne kultivacije. Podnebne razmere za sojo so podobne kot za koruzo. Kot kratkodnevnica pri daljšem dnevu poveča rast zelene mase, rastline pa kasneje cvetijo in dozorijo. Minimalna vsota aktivnih temperatur je vsaj 1700 °C, kali pri 8–10 °C, vznikne pri 10–12 °C, optimalna temperatura za cvetenje je 25–28 °C, za oblikovanje strokov pa 21–23 °C. Težave nastanejo pri temperaturah nad 33 °C ali pomanjkanju vlage, kar lahko povzroči odpadanje več kot 90 % cvetov, medtem ko daljša deževna obdobja negativno vplivajo na oplodnjo. Slabo odcedna tla so za sojo neprimerna.</w:t>
      </w:r>
    </w:p>
    <w:p w14:paraId="5834139D" w14:textId="5E267386" w:rsidR="003B244A" w:rsidRPr="003B244A" w:rsidRDefault="003B244A" w:rsidP="003B244A">
      <w:r w:rsidRPr="003B244A">
        <w:t>Kot predposevki so primerni s hlevskim gnojem gnojene okopavine, strna žita in oljnice, medtem ko so sončnice in metuljnice neprimerne. Soja je ugoden predposevek za večino poljščin, vendar je pri gnojenju z dušikom potrebna previdnost, saj v tleh ostane 40–75 kg/ha dušika v bakterijskih gomoljčkih. Za pridelavo 100 kg zrnja in pripadajoče rastlinske mase potrebuje 7,2–10,8 kg dušika, 1,1–4 kg fosforja in 3–3,6 kg kalija, medtem ko za pridelavo 3 t/ha zrnja potrebuje 210 kg/ha dušika (50–75 % potrebuje iz zraka), 35–120 kg/ha fosforjevega oksida (P2O5) in 90–180 kg/ha kalijevega oksida (K2O).</w:t>
      </w:r>
    </w:p>
    <w:p w14:paraId="60E14733" w14:textId="77777777" w:rsidR="003B244A" w:rsidRPr="003B244A" w:rsidRDefault="003B244A" w:rsidP="003B244A">
      <w:r w:rsidRPr="003B244A">
        <w:t>Soja dobro izkorišča tudi težje dostopna gnojila, zato daje relativno visoke pridelke tudi ob pomanjkljivem gnojenju. Setev se opravi podobno kot pri koruzi, v zadnjem tednu aprila. Pred setvijo je priporočljiva inokulacija semena z bakterijami. Setvena norma znaša 80–130 kg/ha, globina setve pa 3–5 cm. Pomembno je preprečevati zaskorjenost tal ter izvajati medvrstno okopavanje do sklenitve vrst.</w:t>
      </w:r>
    </w:p>
    <w:p w14:paraId="4594CD68" w14:textId="45EF9A6F" w:rsidR="003B244A" w:rsidRDefault="003B244A" w:rsidP="00F55359">
      <w:r w:rsidRPr="003B244A">
        <w:t>Zrelostni razredi soje (00, 0, I, II) določajo primernost sort za določena območja. V slovenskem sortnem listu so zgodnje sorte (00–0)</w:t>
      </w:r>
      <w:r w:rsidR="00C14344">
        <w:t>.</w:t>
      </w:r>
      <w:r w:rsidRPr="003B244A">
        <w:t xml:space="preserve"> Za pridelavo tofuja se uporabljajo japonske sorte, med katerimi sta dve za naše podnebne razmere prepozni. Pri gojenju soje je možno kemično zatiranje plevelov</w:t>
      </w:r>
      <w:r w:rsidR="00C14344">
        <w:t xml:space="preserve">. </w:t>
      </w:r>
      <w:r w:rsidRPr="003B244A">
        <w:t>Neenakomerno dozorevanje strokov ni problematično, saj se stroki redkeje odpirajo. Po biološki zrelosti, ko je 95 % luskov značilne rjave barve, je potrebno še vsaj 10 dni brez dežja za žetev. Pri nas se žetev običajno opravlja v drugi ali tretji dekadi septembra za zgodnje sorte (00 in 0).</w:t>
      </w:r>
    </w:p>
    <w:p w14:paraId="07A74295" w14:textId="77777777" w:rsidR="00C14344" w:rsidRDefault="00C14344" w:rsidP="00F55359"/>
    <w:p w14:paraId="1C40B786" w14:textId="2EB14652" w:rsidR="003B244A" w:rsidRPr="00A72235" w:rsidRDefault="00C14344" w:rsidP="009C5C87">
      <w:pPr>
        <w:pStyle w:val="Naslov1"/>
      </w:pPr>
      <w:bookmarkStart w:id="6" w:name="_Toc184805845"/>
      <w:r w:rsidRPr="00A72235">
        <w:lastRenderedPageBreak/>
        <w:t>Sirek</w:t>
      </w:r>
      <w:bookmarkEnd w:id="6"/>
      <w:r w:rsidRPr="00A72235">
        <w:t xml:space="preserve"> </w:t>
      </w:r>
    </w:p>
    <w:p w14:paraId="78A67D1C" w14:textId="77777777" w:rsidR="00C14344" w:rsidRPr="00C14344" w:rsidRDefault="00C14344" w:rsidP="00C14344">
      <w:r w:rsidRPr="00C14344">
        <w:t>Sirek se uporablja za silažo, zrnje, biomaso in metle. Njegova pridelava je podobna kot pri koruzi, vendar se setev opravi nekoliko pozneje. Setev se izvaja s koruznimi sejalnicami, pri čemer je potrebna le zamenjava setvenih plošč. Količina semena znaša 12–15 kg/ha, pri čemer sirek dobro razrašča, vendar pri temperaturah pod 12 °C slabo raste.</w:t>
      </w:r>
    </w:p>
    <w:p w14:paraId="261A863F" w14:textId="77777777" w:rsidR="00C14344" w:rsidRPr="00C14344" w:rsidRDefault="00C14344" w:rsidP="00C14344">
      <w:r w:rsidRPr="00C14344">
        <w:t>Razdalja v vrsti pri setvi je 10–12 cm, globina setve pa 2–3 cm. Za uspešno rast je pomembna poravnana površina. V primerjavi s koruzo ima sirek značilno počasnejšo začetno rast, dokler ne razvije sekundarnih korenin, kar spomladi traja skoraj mesec dni od setve. Medvrstno okopavanje je pri sirkih zelo pomembno. Potrebe po fosforju in kaliju so podobne kot pri silažni koruzi.</w:t>
      </w:r>
    </w:p>
    <w:p w14:paraId="629CE817" w14:textId="77777777" w:rsidR="00C14344" w:rsidRPr="00C14344" w:rsidRDefault="00C14344" w:rsidP="00C14344">
      <w:r w:rsidRPr="00C14344">
        <w:t>Pri koruzi se masa storžev formira na začetku zgornje tretine višine, pri sirku pa na vrhu rastline. Sirek je občutljiv na dognojevanje z dušikom, še posebej pri visokih sortah, ki se uporabljajo za silažo ali biomaso za bioplinarne. Pri uporabi gnojevke ali hlevskega gnoja so priporočene količine 70 kg/ha dušika, 140 kg/ha fosforja in 140 kg/ha kalija. Pri sirku za metle so potrebne količine 80–90 kg/ha dušika, 120–150 kg/ha fosforja in 120 kg/ha kalija. Dušik se dodaja v dveh delih: 2/3 pred setvijo in 1/3 v dognojevanju. Napake pri dognojevanju so lahko težava zaradi počasnejše začetne rasti pri hladnejših obdobjih, zlasti v maju.</w:t>
      </w:r>
    </w:p>
    <w:p w14:paraId="3880A5F4" w14:textId="77777777" w:rsidR="00C14344" w:rsidRDefault="00C14344" w:rsidP="00C14344">
      <w:r w:rsidRPr="00C14344">
        <w:t>Sirek za silažo in biomaso se pobira v zgodnji voščeni zrelosti. Pri silaži je odločilna tudi vsebnost sladkorjev v steblu. Za silažo so zanimivi srednje visoki kultivarji, za biomaso pa tudi zelo visoki kultivarji.</w:t>
      </w:r>
    </w:p>
    <w:p w14:paraId="03AAE3E0" w14:textId="77777777" w:rsidR="00A72235" w:rsidRPr="00C14344" w:rsidRDefault="00A72235" w:rsidP="00C14344"/>
    <w:p w14:paraId="71CCA55D" w14:textId="78D31F3F" w:rsidR="00C14344" w:rsidRPr="00A72235" w:rsidRDefault="00C14344" w:rsidP="009C5C87">
      <w:pPr>
        <w:pStyle w:val="Naslov1"/>
      </w:pPr>
      <w:bookmarkStart w:id="7" w:name="_Toc184805846"/>
      <w:r w:rsidRPr="00A72235">
        <w:t>Konoplja</w:t>
      </w:r>
      <w:bookmarkEnd w:id="7"/>
    </w:p>
    <w:p w14:paraId="5AC696E2" w14:textId="77777777" w:rsidR="00A72235" w:rsidRPr="00A72235" w:rsidRDefault="00A72235" w:rsidP="00A72235">
      <w:r w:rsidRPr="00A72235">
        <w:t>Konoplja je vsestranska rastlina, ki se lahko goji za različne namene: za cvet, seme, vlakna, ali kombinacijo teh. Vsak od teh namenov ima specifične zahteve in postopke, ki jih je treba upoštevati pri setvi, obdelavi in spravilu. Pri tem je ključnega pomena upoštevanje slovenske zakonodaje, ki ureja gojenje konoplje.</w:t>
      </w:r>
    </w:p>
    <w:p w14:paraId="0F974AD9" w14:textId="77777777" w:rsidR="00A72235" w:rsidRPr="00A72235" w:rsidRDefault="00A72235" w:rsidP="00A72235">
      <w:pPr>
        <w:numPr>
          <w:ilvl w:val="0"/>
          <w:numId w:val="1"/>
        </w:numPr>
      </w:pPr>
      <w:r w:rsidRPr="00A72235">
        <w:rPr>
          <w:b/>
          <w:bCs/>
        </w:rPr>
        <w:t>Gojenje za cvet:</w:t>
      </w:r>
      <w:r w:rsidRPr="00A72235">
        <w:t xml:space="preserve"> Konoplja, gojena za cvet, je najbolj primerna za pridobivanje aktivnih snovi, kot so CBD, CBG, terpeni in eterična olja. Cvetovi so prav tako dragoceni za čebeljo pašo na cvetovih moških rastlin. Gojenje za cvet je zahteven postopek, saj zahteva natančno spremljanje dozorevanja, da se zajamejo vršički, ko trihomi postanejo mlečne ali jantarne barve. Žetev cvetov poteka ročno, kar zagotavlja čist in nepoškodovan pridelek.</w:t>
      </w:r>
    </w:p>
    <w:p w14:paraId="3A1F2C24" w14:textId="77777777" w:rsidR="00A72235" w:rsidRPr="00A72235" w:rsidRDefault="00A72235" w:rsidP="00A72235">
      <w:pPr>
        <w:numPr>
          <w:ilvl w:val="0"/>
          <w:numId w:val="1"/>
        </w:numPr>
      </w:pPr>
      <w:r w:rsidRPr="00A72235">
        <w:rPr>
          <w:b/>
          <w:bCs/>
        </w:rPr>
        <w:t>Gojenje za seme:</w:t>
      </w:r>
      <w:r w:rsidRPr="00A72235">
        <w:t xml:space="preserve"> Seme konoplje je pomemben vir olja, katerega vsebnost lahko doseže do 35%. Seme se pobira, ko so plodovi v polni zrelosti, vendar zaradi težav z osipanjem semena se v praksi žanje že pri približno 1/3 dozorelih semen. Gojenje za seme zahteva večjo pozornost pri žetvi, saj neustrezni kombajni pogosto povzročijo izgube. Pri dvofaznem spravilu, kjer se uporablja različne faze obiranja, je lahko pridelek do 50% večji.</w:t>
      </w:r>
    </w:p>
    <w:p w14:paraId="58ED3B97" w14:textId="77777777" w:rsidR="00A72235" w:rsidRPr="00A72235" w:rsidRDefault="00A72235" w:rsidP="00A72235">
      <w:pPr>
        <w:numPr>
          <w:ilvl w:val="0"/>
          <w:numId w:val="1"/>
        </w:numPr>
      </w:pPr>
      <w:r w:rsidRPr="00A72235">
        <w:rPr>
          <w:b/>
          <w:bCs/>
        </w:rPr>
        <w:t>Gojenje za vlakna:</w:t>
      </w:r>
      <w:r w:rsidRPr="00A72235">
        <w:t xml:space="preserve"> Gojenje konoplje za vlakna zahteva gostejšo setev, da rastline razvijejo dolga, tanka in visoka stebla. V tem primeru je setvena norma od 35 do 50 kg/ha, pri čemer je medvrstni razmik od 12,5 do 15 cm, razmik v vrsti pa 5–10 cm. Vlakna </w:t>
      </w:r>
      <w:r w:rsidRPr="00A72235">
        <w:lastRenderedPageBreak/>
        <w:t>se obirajo 2-3 tedne po cvetenju, ko so stebla suha in vsebujejo 17–18% vlage. Za žetev vlaken se uporablja specializiran stroj, kot je grebenska kosilnica ali silokombajn, za predelavo v gradbene materiale.</w:t>
      </w:r>
    </w:p>
    <w:p w14:paraId="2013F9E2" w14:textId="77777777" w:rsidR="00A72235" w:rsidRPr="00A72235" w:rsidRDefault="00A72235" w:rsidP="00A72235">
      <w:pPr>
        <w:numPr>
          <w:ilvl w:val="0"/>
          <w:numId w:val="1"/>
        </w:numPr>
      </w:pPr>
      <w:r w:rsidRPr="00A72235">
        <w:rPr>
          <w:b/>
          <w:bCs/>
        </w:rPr>
        <w:t>Gojenje za kombinacije (vlakna-seme, cvet-seme, cvet-vlakna):</w:t>
      </w:r>
      <w:r w:rsidRPr="00A72235">
        <w:t xml:space="preserve"> V kombiniranih pridelkih konoplje se istočasno pridelujejo vlakna in seme ali cvetovi in seme. Takšno gojenje zahteva prilagoditev tehnik setve, obdelave in žetve, saj so zahteve za rast in razvoj teh delov rastline različne. To omogoča optimizacijo pridelka za različne trge in industrije. Vendar pa je to lahko tudi bolj zahtevno v smislu obdelave in spravila.</w:t>
      </w:r>
    </w:p>
    <w:p w14:paraId="39660767" w14:textId="77777777" w:rsidR="00A72235" w:rsidRPr="00A72235" w:rsidRDefault="00A72235" w:rsidP="00A72235">
      <w:r w:rsidRPr="00A72235">
        <w:rPr>
          <w:b/>
          <w:bCs/>
        </w:rPr>
        <w:t>Zakonodaja in dovoljenja:</w:t>
      </w:r>
    </w:p>
    <w:p w14:paraId="1A36CC04" w14:textId="6A3E7BBA" w:rsidR="00A72235" w:rsidRPr="00A72235" w:rsidRDefault="00A72235" w:rsidP="00A72235">
      <w:r w:rsidRPr="00A72235">
        <w:t>Gojenje konoplje v Sloveniji zahteva ustrezno dovoljenje, ki ga mora kmet oddati vsako leto na Ministrstvo za kmetijstvo, gozdarstvo in prehrano (MKGP). Vloga mora vsebovati vse podatke o kmetiji, sortah konoplje, velikosti površin, namenu pridelave, količini semena, času setve ter shranjene deklaracije semena. Kmetje lahko gojijo samo sorte konoplje, ki so vpisane v evropski sortni seznam, ki trenutno vsebuje 80 sort, vendar pa se za komercialno gojenje uporablja le nekaj teh sort. Ob tem je treba upoštevati, da je EU zvišala dovoljeno vsebnost THC v konoplji na 0,3%.</w:t>
      </w:r>
    </w:p>
    <w:p w14:paraId="433D87E0" w14:textId="77777777" w:rsidR="00A72235" w:rsidRPr="00A72235" w:rsidRDefault="00A72235" w:rsidP="00A72235">
      <w:r w:rsidRPr="00A72235">
        <w:t>Za setev konoplje je določena minimalna površina – za ekološko pridelavo je to 1 ar, za običajno pa 10 ar. V vlogi je potrebno navesti tudi druge podrobnosti, kot so kmetija, GERK, sorto in namen pridelave.</w:t>
      </w:r>
    </w:p>
    <w:p w14:paraId="2A926EB9" w14:textId="77777777" w:rsidR="00A72235" w:rsidRPr="00A72235" w:rsidRDefault="00A72235" w:rsidP="00A72235">
      <w:r w:rsidRPr="00A72235">
        <w:rPr>
          <w:b/>
          <w:bCs/>
        </w:rPr>
        <w:t>Gojenje in priprava tal:</w:t>
      </w:r>
      <w:r w:rsidRPr="00A72235">
        <w:t xml:space="preserve"> Konoplja potrebuje dobro pripravljeno njivo, kar vključuje jesensko oranje in večkratno spomladansko obdelavo tal. To vključuje tudi zmanjševanje zapleveljenosti, zato je priporočljiva tudi uporaba slepih setev. Gnojenje poteka že jeseni ali spomladi pred setvijo, konoplja pa je velika porabnica hranil, zlasti dušika, fosforja in kalija. Pri ekološki pridelavi je potrebno poskrbeti za dobro založenost tal z organskimi gnojili, podsevki ali setvijo metuljnic.</w:t>
      </w:r>
    </w:p>
    <w:p w14:paraId="4EAE7A96" w14:textId="77777777" w:rsidR="00A72235" w:rsidRPr="00A72235" w:rsidRDefault="00A72235" w:rsidP="00A72235">
      <w:r w:rsidRPr="00A72235">
        <w:rPr>
          <w:b/>
          <w:bCs/>
        </w:rPr>
        <w:t>Zaključek:</w:t>
      </w:r>
      <w:r w:rsidRPr="00A72235">
        <w:t xml:space="preserve"> Konoplja je zelo vsestranska rastlina, ki ponuja številne možnosti pridelave – od cvetov, semen, vlaken do kombiniranih pridelkov. Za uspešno gojenje pa je treba upoštevati slovensko zakonodajo, se prijaviti za ustrezna dovoljenja in upoštevati specifične zahteve glede tal, setve, obdelave in žetve. Pri tem je pomembno sodelovanje z ustreznimi organi in skrb za trajnostno kmetovanje.</w:t>
      </w:r>
    </w:p>
    <w:p w14:paraId="2AD8F780" w14:textId="77777777" w:rsidR="00C14344" w:rsidRDefault="00C14344" w:rsidP="00F55359"/>
    <w:p w14:paraId="50432D90" w14:textId="038D90E4" w:rsidR="00C14344" w:rsidRPr="00A72235" w:rsidRDefault="00C14344" w:rsidP="009C5C87">
      <w:pPr>
        <w:pStyle w:val="Naslov1"/>
      </w:pPr>
      <w:bookmarkStart w:id="8" w:name="_Toc184805847"/>
      <w:r w:rsidRPr="00A72235">
        <w:t>Oljne buče</w:t>
      </w:r>
      <w:bookmarkEnd w:id="8"/>
    </w:p>
    <w:p w14:paraId="0CA787B0" w14:textId="77777777" w:rsidR="001E0A0E" w:rsidRPr="001E0A0E" w:rsidRDefault="001E0A0E" w:rsidP="001E0A0E">
      <w:r w:rsidRPr="001E0A0E">
        <w:t>Oljne buče imajo specifične lastnosti, ki vplivajo na njihov razvoj in pridelavo. Imajo globoko glavno korenino, ki ima šibko črpalno moč, in plitve, močno razvejane stranske korenine, ki omogočajo boljšo absorpcijo hranil v površinskih plasteh tal. Steblo buč je vreža ali bučevina, ki je robato, ščetinasto in pogosto bodičasto, v sredini pa je votlo. Stebla buč se vijejo po tleh, kar jim omogoča širjenje in boljše izkoriščanje površine.</w:t>
      </w:r>
    </w:p>
    <w:p w14:paraId="120D17BF" w14:textId="77777777" w:rsidR="001E0A0E" w:rsidRPr="001E0A0E" w:rsidRDefault="001E0A0E" w:rsidP="001E0A0E">
      <w:r w:rsidRPr="001E0A0E">
        <w:t xml:space="preserve">Oljne buče so običajno kratkovrežne, z dolžino stebla od 2 do 3 metre, medtem ko krmne buče, ki se uporabljajo predvsem v živinoreji, pogosto rastejo daljše, z dolžino stebla, ki lahko doseže celo do 10 metrov. Cvetovi buč so na isti rastlini, vendar so moški cvetovi postavljeni na dolgih </w:t>
      </w:r>
      <w:r w:rsidRPr="001E0A0E">
        <w:lastRenderedPageBreak/>
        <w:t>pecljih, medtem ko so ženski cvetovi na kratkih pecljih. Buče začnejo cveteti, ko se dan krajša, in pri tem so glavni opraševalci čebele, čmrlji in ose.</w:t>
      </w:r>
    </w:p>
    <w:p w14:paraId="1B54C5B1" w14:textId="08B3FCD1" w:rsidR="001E0A0E" w:rsidRPr="001E0A0E" w:rsidRDefault="001E0A0E" w:rsidP="001E0A0E">
      <w:r w:rsidRPr="001E0A0E">
        <w:t>Plod buče vsebuje do 400 ovalnih in sploščenih pečk oziroma bučnic, ki suhe tehtajo od nekaj gramov do 15 dkg. Te pečke predstavljajo le 1,5 do 3 % celotne mase ploda. Seme buče je lahko ovito z luščino (belice) ali golo (golice), pri čemer se za pridelavo olja običajno uporablja golo seme, ki se stiska za pridobivanje olja.</w:t>
      </w:r>
    </w:p>
    <w:p w14:paraId="1E30DFD5" w14:textId="77777777" w:rsidR="001E0A0E" w:rsidRPr="001E0A0E" w:rsidRDefault="001E0A0E" w:rsidP="001E0A0E">
      <w:r w:rsidRPr="001E0A0E">
        <w:t>Oljne buče imajo široko uporabo:</w:t>
      </w:r>
    </w:p>
    <w:p w14:paraId="5407C1A0" w14:textId="77777777" w:rsidR="001E0A0E" w:rsidRPr="001E0A0E" w:rsidRDefault="001E0A0E" w:rsidP="001E0A0E">
      <w:pPr>
        <w:numPr>
          <w:ilvl w:val="0"/>
          <w:numId w:val="2"/>
        </w:numPr>
      </w:pPr>
      <w:r w:rsidRPr="001E0A0E">
        <w:rPr>
          <w:b/>
          <w:bCs/>
        </w:rPr>
        <w:t>Za farmacevtske namene</w:t>
      </w:r>
      <w:r w:rsidRPr="001E0A0E">
        <w:t>, saj vsebujejo snovi, ki so koristne za zdravje.</w:t>
      </w:r>
    </w:p>
    <w:p w14:paraId="489BE965" w14:textId="77777777" w:rsidR="001E0A0E" w:rsidRPr="001E0A0E" w:rsidRDefault="001E0A0E" w:rsidP="001E0A0E">
      <w:pPr>
        <w:numPr>
          <w:ilvl w:val="0"/>
          <w:numId w:val="2"/>
        </w:numPr>
      </w:pPr>
      <w:r w:rsidRPr="001E0A0E">
        <w:rPr>
          <w:b/>
          <w:bCs/>
        </w:rPr>
        <w:t>Za prehrano ljudi</w:t>
      </w:r>
      <w:r w:rsidRPr="001E0A0E">
        <w:t>, bodisi meso bodisi pečke (bučnice), ki so bogate z hranilnimi snovmi.</w:t>
      </w:r>
    </w:p>
    <w:p w14:paraId="2055B277" w14:textId="77777777" w:rsidR="001E0A0E" w:rsidRPr="001E0A0E" w:rsidRDefault="001E0A0E" w:rsidP="001E0A0E">
      <w:pPr>
        <w:numPr>
          <w:ilvl w:val="0"/>
          <w:numId w:val="2"/>
        </w:numPr>
      </w:pPr>
      <w:r w:rsidRPr="001E0A0E">
        <w:rPr>
          <w:b/>
          <w:bCs/>
        </w:rPr>
        <w:t>Za prehrano živali</w:t>
      </w:r>
      <w:r w:rsidRPr="001E0A0E">
        <w:t>, predvsem za krmo prašičev, saj je seme bogato z maščobami in beljakovinami.</w:t>
      </w:r>
    </w:p>
    <w:p w14:paraId="12AC52DB" w14:textId="77777777" w:rsidR="001E0A0E" w:rsidRPr="001E0A0E" w:rsidRDefault="001E0A0E" w:rsidP="001E0A0E">
      <w:r w:rsidRPr="001E0A0E">
        <w:t>Najugodnejša tla za gojenje oljnih buč so globoka, humusna, peščeno-ilovnata ali ilovnato-peščena tla z drobno grudičasto strukturo, ki zagotavljajo dobro drenažo in zračenje. Slabo uspevajo na težkih, vlažnih, hladnih in kislih tleh, kjer rastline težje razvijajo svoje koreninske sisteme.</w:t>
      </w:r>
    </w:p>
    <w:p w14:paraId="77F343F1" w14:textId="7BF69E10" w:rsidR="001E0A0E" w:rsidRPr="001E0A0E" w:rsidRDefault="001E0A0E" w:rsidP="001E0A0E">
      <w:r w:rsidRPr="001E0A0E">
        <w:t>Setev oljnih buč poteka sredi maja, ko se tla na globini 10 cm segrejejo na 12°C. Če so semena posejana v hladno zemljo in se temperature še naprej zadržujejo nizke, seme ne vskali v 14 dneh in propade. Mlade rastline so zelo občutljive na zmrzal, saj pozebejo že pri -10°C, rast pa preneha že pri 6-7°C. Optimalna temperatura za rast oljnih buč je med 25 in 28°C, pri čemer rastline potrebujejo vsoto nad 2.000°C od setve do žetve, da dosežejo optimalne donose.</w:t>
      </w:r>
    </w:p>
    <w:p w14:paraId="4A827115" w14:textId="77777777" w:rsidR="001E0A0E" w:rsidRPr="001E0A0E" w:rsidRDefault="001E0A0E" w:rsidP="001E0A0E">
      <w:r w:rsidRPr="001E0A0E">
        <w:t>V kolobarju jih sadimo na 3–4 leta, pogosto za žiti ali krompirjem, pri nas pa jih pogosto gojimo za koruzo. Zimska brazda, ki jo spomladi poravnamo, zahteva večkratno prebrano, da zatremo vznikle semenske plevele. Tik pred setvijo tla plitvo obdelamo s predsetvenikom. Setvišče mora biti sklenjeno in imeti grudičasti pokrovni sloj debeline 2–3 cm, da preprečimo nastanek skorje.</w:t>
      </w:r>
    </w:p>
    <w:p w14:paraId="09390847" w14:textId="77777777" w:rsidR="001E0A0E" w:rsidRPr="001E0A0E" w:rsidRDefault="001E0A0E" w:rsidP="001E0A0E">
      <w:r w:rsidRPr="001E0A0E">
        <w:t>Za gnojenje buč uporabljamo hlevski gnoj, ki ga zaorjemo jeseni v količini 30–40 t/ha. Poleg tega z mineralnimi gnojili dodamo še 60–80 kg/ha dušika, 100–120 kg/ha fosforja in 150–180 kg/ha kalija. Če so tla kisla (pH pod 6), jeseni apnimo s 1000–2000 kg/ha CaO. Apnenje je mogoče opraviti tudi spomladi, vendar najmanj en mesec pred setvijo, z 1000–1200 kg/ha CaO.</w:t>
      </w:r>
    </w:p>
    <w:p w14:paraId="6BFF3081" w14:textId="77777777" w:rsidR="001E0A0E" w:rsidRPr="001E0A0E" w:rsidRDefault="001E0A0E" w:rsidP="001E0A0E">
      <w:r w:rsidRPr="001E0A0E">
        <w:t>Na večjih površinah je medvrstna razdalja 1,4 m, v vrsti pa 30–40 cm, kar omogoča spravilo približno 12.000 rastlin na hektar oziroma 1,2 rastline na m². Pri ročni setvi rastline posadimo v razmiku 1x1 m, z 1–3 semeni v kupčkih na globini 2–3 cm. Včasih je potrebno redčenje. Setvena norma je 4–6 kg/ha, kar omogoča optimalno gostoto rastlin in dober pridelek.</w:t>
      </w:r>
    </w:p>
    <w:p w14:paraId="2EFEE732" w14:textId="3FD096DC" w:rsidR="00C14344" w:rsidRDefault="00C14344" w:rsidP="00F55359"/>
    <w:p w14:paraId="6651CD7B" w14:textId="23E0F5E5" w:rsidR="00C14344" w:rsidRPr="00A72235" w:rsidRDefault="00C14344" w:rsidP="009C5C87">
      <w:pPr>
        <w:pStyle w:val="Naslov1"/>
      </w:pPr>
      <w:bookmarkStart w:id="9" w:name="_Toc184805848"/>
      <w:r w:rsidRPr="00A72235">
        <w:t>Oljna ogrščica</w:t>
      </w:r>
      <w:bookmarkEnd w:id="9"/>
    </w:p>
    <w:p w14:paraId="49A3554C" w14:textId="77777777" w:rsidR="0041643A" w:rsidRPr="0041643A" w:rsidRDefault="0041643A" w:rsidP="0041643A">
      <w:r w:rsidRPr="0041643A">
        <w:t>Oljna ogrščica je v svetovnem merilu najbolj zastopana oljnica. Njeno seme vsebuje od 33 do 46 % olj in 18 do 25 % beljakovin, zaradi česar je izjemno pomembna tako za pridelavo olja kot tudi za krmo v zeleni krmni verigi, podorino ter kot medonosna rastlina, saj lahko na hektarju proizvede do 50 kg medu. Najpogosteje se prideluje 00 sorta, ki ne vsebuje eruka kislin in glukozinolata, kar omogoča boljšo kakovost olja.</w:t>
      </w:r>
    </w:p>
    <w:p w14:paraId="1A0C3202" w14:textId="77777777" w:rsidR="0041643A" w:rsidRPr="0041643A" w:rsidRDefault="0041643A" w:rsidP="0041643A">
      <w:r w:rsidRPr="0041643A">
        <w:lastRenderedPageBreak/>
        <w:t>Med najpomembnejše pridelovalce oljne ogrščice v Evropi spadajo Francija, Poljska, Anglija in Nemčija, medtem ko so v svetu največji pridelovalci Indija, Kitajska, ZDA in Kanada. Sorodnice oljne ogrščice so oljna repica, koleraba (kavla) in repa.</w:t>
      </w:r>
    </w:p>
    <w:p w14:paraId="60E731B2" w14:textId="77777777" w:rsidR="0041643A" w:rsidRPr="0041643A" w:rsidRDefault="0041643A" w:rsidP="0041643A">
      <w:r w:rsidRPr="0041643A">
        <w:t>Za dosego ekonomsko zanimivih pridelkov je najboljša zemlja dobro odcedna, zračna, globoka, s humusom bogata in strukturna tla, ki omogočajo optimalno rast rastline. Oljna ogrščica najbolje uspeva na tleh s pH vrednostjo med 6,6 in 7,2 (neutralna tla) ter s deležem humusa v tleh nad 1,5 %. Slabo prenaša monokulturo in gojenje v ozkem kolobarju.</w:t>
      </w:r>
    </w:p>
    <w:p w14:paraId="206A51A2" w14:textId="77777777" w:rsidR="0041643A" w:rsidRPr="0041643A" w:rsidRDefault="0041643A" w:rsidP="0041643A">
      <w:r w:rsidRPr="0041643A">
        <w:t>Minimalna temperatura za kalitev oljne ogrščice je 4°C, optimalna pa je od 20 do 30°C. V optimalnih razmerah seme vskali v 4-7 dneh. Pozimi ogrščica prenese golomrazice do -14°C, prekrita s snegom pa tudi do -20°C. Za prehod v generativni stadij mora biti rastlina izpostavljena najmanj 40 dni s temperaturo pod 20°C, cveti pa pri temperaturah od 11 do 14°C. Povprečna dnevna temperatura za obdobje 40 dni pred cvetenjem mora biti višja od 7,2°C.</w:t>
      </w:r>
    </w:p>
    <w:p w14:paraId="29CA70C5" w14:textId="77777777" w:rsidR="0041643A" w:rsidRPr="0041643A" w:rsidRDefault="0041643A" w:rsidP="0041643A">
      <w:r w:rsidRPr="0041643A">
        <w:t>Oljna ogrščica potrebuje precej vlage, zlasti v času kalitve, vznika, stadiju cvetnih popkov do cvetenja ter pri polnjenju zrnja. V kolobarju jo sejemo na isti površini ponovno po 4 letih. Primerni predposevki so strna žita, zrnate stročnice in krmne rastline (inkarnatka in DTM z inkarnatko), neprimerni pa koruza, pozni krompir, sladkorna pesa ter vse vrste iz družine križnic, kot so repa, zelje, koleraba in druge kapusnice.</w:t>
      </w:r>
    </w:p>
    <w:p w14:paraId="565502E4" w14:textId="77777777" w:rsidR="0041643A" w:rsidRPr="0041643A" w:rsidRDefault="0041643A" w:rsidP="0041643A">
      <w:r w:rsidRPr="0041643A">
        <w:t>Sejanje oljne ogrščice se običajno izvaja po spravilu žit ali zgodnjega krompirja. Po spravilu žit običajno preorjemo ali plitvo obdelamo tla, po spravilu krompirja pa oranje ni potrebno. Na težjih tleh je priporočljivo podrahljavanje pred oranjem ali kombinacija podrahljavanja in predsetvene priprave. Pred setvijo tla preorjemo do globine 20–25 cm. Na tleh z pH vrednostjo pod 5,5 priporočamo apnenje pred setvijo, da se pH vrednost tal stabilizira.</w:t>
      </w:r>
    </w:p>
    <w:p w14:paraId="165CD00E" w14:textId="77777777" w:rsidR="0041643A" w:rsidRPr="0041643A" w:rsidRDefault="0041643A" w:rsidP="0041643A">
      <w:r w:rsidRPr="0041643A">
        <w:t>Setev opravimo z žitnimi sejalnicami na medvrstno razdaljo 12,5–26 cm, globina setve naj bo 2–3 cm. Poraba semena je odvisna od priprave tal in kakovosti setve, običajno pa znaša 1,8–6 kg/ha. Za dober pridelek je ključno, da ob prezimitvi imamo sklop nad 60 rastlin na m². Optimalni čas setve je konec avgusta in prva dekada septembra. Predpogoj za dobro prezimitev je, da rastline razvijejo rozeto s 6-8 listi pred zimo.</w:t>
      </w:r>
    </w:p>
    <w:p w14:paraId="01A659CB" w14:textId="77777777" w:rsidR="0041643A" w:rsidRPr="0041643A" w:rsidRDefault="0041643A" w:rsidP="0041643A">
      <w:r w:rsidRPr="0041643A">
        <w:t>Gnojenje oljne ogrščice temelji na založenosti tal in načrtovani višini pridelka. Z tono zrnja odvzamemo 40–60 kg/ha dušika, 25–35 kg/ha fosforja, 40–60 kg/ha kalija, 40–70 kg/ha kalcija in 7–12 kg/ha magnezija. Za pričakovani pridelek 30 dt/ha oljne ogrščice je potrebno dodati 160–200 kg/ha dušika, 100–115 kg/ha fosforja in 180–240 kg/ha kalija pri C-založenosti tal. Ogrščica je velik porabnik žvepla, zato je priporočljiva uporaba kombiniranih gnojil, ki vsebujejo žveplo.</w:t>
      </w:r>
    </w:p>
    <w:p w14:paraId="65CF76C4" w14:textId="1D769514" w:rsidR="0041643A" w:rsidRPr="0041643A" w:rsidRDefault="0041643A" w:rsidP="0041643A">
      <w:r w:rsidRPr="0041643A">
        <w:t>Pri žetvi oljne ogrščice uporabljamo prilagojen žitni kombajn, opremljen z bočno koso in podaljšano mizo na hed</w:t>
      </w:r>
      <w:r w:rsidR="005846C7">
        <w:t>r</w:t>
      </w:r>
      <w:r w:rsidRPr="0041643A">
        <w:t>u. Žetev opravimo, ko je seme v spodnjih luskih na začetku polne zrelosti. Manj izgub pri žetvi je pri žetvi zgodaj zjutraj ali pozneje zvečer, ko je vlažnost semena 18–20 %. Seme posušimo na 8 % vlažnost, kar je primerno za skladiščenje. Na posevkih lahko že pri drobni toči nastanejo velike škode, zato je priporočljivo zavarovati posevke.</w:t>
      </w:r>
    </w:p>
    <w:p w14:paraId="038D6931" w14:textId="5ACF637E" w:rsidR="00C14344" w:rsidRDefault="0041643A" w:rsidP="00F55359">
      <w:r w:rsidRPr="0041643A">
        <w:t>Za dosego dobrega pridelka je pomembno spremljanje in zatiranje škodljivcev ter plevelov, tako jeseni kot spomladi, ter pravočasno dognojevanje, takoj po končani zimi, ko rastlina začne rasti. Pri dognojevanju je potrebno upoštevati možnost prevelikega izpiranja in slabe mineralizacijske sposobnosti tal.</w:t>
      </w:r>
    </w:p>
    <w:p w14:paraId="70EFF816" w14:textId="77777777" w:rsidR="00C14344" w:rsidRDefault="00C14344" w:rsidP="00F55359"/>
    <w:p w14:paraId="36AA87DD" w14:textId="773EBF95" w:rsidR="00C14344" w:rsidRPr="00F55359" w:rsidRDefault="00C14344" w:rsidP="009C5C87">
      <w:pPr>
        <w:pStyle w:val="Naslov1"/>
      </w:pPr>
      <w:bookmarkStart w:id="10" w:name="_Toc184805849"/>
      <w:r w:rsidRPr="00A72235">
        <w:lastRenderedPageBreak/>
        <w:t>Sončnice</w:t>
      </w:r>
      <w:bookmarkEnd w:id="10"/>
    </w:p>
    <w:p w14:paraId="631015DC" w14:textId="591C61C6" w:rsidR="005846C7" w:rsidRPr="005846C7" w:rsidRDefault="005846C7" w:rsidP="005846C7">
      <w:r w:rsidRPr="005846C7">
        <w:t>Sončnice</w:t>
      </w:r>
      <w:r>
        <w:t xml:space="preserve"> in</w:t>
      </w:r>
      <w:r w:rsidRPr="005846C7">
        <w:t xml:space="preserve"> rastline za proizvodnjo olja, niso v sorodu, vendar imajo eno skupno lastnost – vsebnost kakovostnega olja, ki je pomembn</w:t>
      </w:r>
      <w:r>
        <w:t>a</w:t>
      </w:r>
      <w:r w:rsidRPr="005846C7">
        <w:t xml:space="preserve"> tako v prehrani ljudi kot v industriji. Sončnično olje je cenjeno v prehrani, medtem ko so cele rastline, pogače in tropine kakovostna beljakovinska krma za živali.</w:t>
      </w:r>
    </w:p>
    <w:p w14:paraId="7B23771A" w14:textId="77777777" w:rsidR="005846C7" w:rsidRPr="005846C7" w:rsidRDefault="005846C7" w:rsidP="005846C7">
      <w:r w:rsidRPr="005846C7">
        <w:t>Rastline za pridelavo olja zahtevajo veliko sonca in toplote, saj semena le takrat vsebujejo dovolj kakovostnega olja in hranil. Sončnice najbolje uspevajo v globokih, rahlih tleh, bogatih s humusom, z ilovnato-peščeno do ilovnato strukturo. Optimalna pH vrednost tal je med 6 in 7. Izogibati se moramo težkim in zakisanim tlom. Sončnice imajo visoke temperaturne potrebe, saj v času vegetacije potrebujejo 2500–3000°C. Najnižja temperatura za vznik je 4°C, hitri vznik pa je možen pri temperaturah tal med 10 in 12°C. Mlada rastlina prenaša nizke temperature do -7°C, medtem ko v času vegetacije potrebujemo vsaj 600 mm vode. Sončnice imajo globoke korenine, ki omogočajo učinkovito črpanje hranil, poleg tega pa posrkajo tudi nezaželene snovi iz tal.</w:t>
      </w:r>
    </w:p>
    <w:p w14:paraId="1A9D2D03" w14:textId="77777777" w:rsidR="005846C7" w:rsidRPr="005846C7" w:rsidRDefault="005846C7" w:rsidP="005846C7">
      <w:r w:rsidRPr="005846C7">
        <w:t>Sončnice zahtevajo dovolj toplote, vendar ne presegajo 25°C, saj se nad to temperaturo zmanjša sinteza olja v semenih. Dobro uspevajo po enoletnih stročnicah, fižolu, strnih žitih, bučah in so dobra predhodnica za žita. Najbolj enakomeren vznik, rast in razvoj dosežemo s klasično obdelavo tal. Priporočljivo je, da tla pripravimo že konec jeseni, saj omogočimo zajetje zimskih padavin. Težja tla je treba pognojiti in preorati jeseni, lažja pa lahko orjemo tudi spomladi. Sončnice potrebujejo zadostno količino organskih snovi v tleh, zato je priporočljivo zaorati 20–30 t dobro uležanega hlevskega gnoja.</w:t>
      </w:r>
    </w:p>
    <w:p w14:paraId="1AD49CA4" w14:textId="77777777" w:rsidR="005846C7" w:rsidRPr="005846C7" w:rsidRDefault="005846C7" w:rsidP="005846C7">
      <w:r w:rsidRPr="005846C7">
        <w:t>Jeseni obdelana tla lahko zasejemo z neprezimnimi dosevki, kot je facelija ali mešanica rastlin, da zemlja ne ostane gola do aprila. Spomladi tla branamo s krožno ali vrtavkasto brano in pripravimo njivo s predsetvenikom. Pred setvijo sončnic izvedemo slepo setev vsaj dvakrat v 14 dneh, da uničimo vznikle plevele in ohranimo zimsko zalogo vode v tleh.</w:t>
      </w:r>
    </w:p>
    <w:p w14:paraId="6989FD2B" w14:textId="77777777" w:rsidR="005846C7" w:rsidRPr="005846C7" w:rsidRDefault="005846C7" w:rsidP="005846C7">
      <w:r w:rsidRPr="005846C7">
        <w:t>Setev opravimo s pnevmatsko ali navadno koruzno sejalnico, ko je temperatura tal na globini 5 cm okoli 8–10°C. Razdalja med vrstami naj bo 50 do 70 cm, v vrsti pa 25 do 35 cm. Količina semena, porabljena za setev, je 5 do 10 kg/ha, odvisno od sorte, hibrida in kalivosti semena. Zaželen sklop ob spravilu je 60.000 do 75.000 rastlin/ha. V jeseni pred oranjem dodamo 25–30 t hlevskega gnoja na ha. Pri določanju odmerkov mineralnih gnojil moramo upoštevati založenost tal in količino hranil, ki smo jih že dodali s hlevskim gnojem.</w:t>
      </w:r>
    </w:p>
    <w:p w14:paraId="6DC2404C" w14:textId="77777777" w:rsidR="005846C7" w:rsidRPr="005846C7" w:rsidRDefault="005846C7" w:rsidP="005846C7">
      <w:r w:rsidRPr="005846C7">
        <w:t>Pridelek 4 tone zrnja brez slame odvzame 120 kg N/ha, 64 kg fosforja/ha in 100-120 kg kalija/ha. Del dušičnih gnojil damo pred setvijo, preostali del pa med okopavanjem v enem ali dveh obrokih. Pomanjkanje bora v tleh povzroči odmiranje listov in lomljenje vrha stebla, pomanjkanje fosforja pa ovira fiziološke procese, predvsem pri cvetenju in oplodnji, kar vpliva tudi na vsebnost olja v semenu.</w:t>
      </w:r>
    </w:p>
    <w:p w14:paraId="5029901B" w14:textId="77777777" w:rsidR="005846C7" w:rsidRPr="005846C7" w:rsidRDefault="005846C7" w:rsidP="005846C7">
      <w:r w:rsidRPr="005846C7">
        <w:t>Sončnica pozitivno reagira na medvrstno okopavanje, kar je priporočljivo opraviti 2-3 krat, da pospešimo mineralizacijo dušika, vnesemo zrak v tla in preprečimo rast plevelov. Okopavanje izvedemo prvič v fazi dveh pravih listov, drugič pa, ko rastline dosežejo višino 15–20 cm. Po potrebi lahko izvedemo tudi česanje, bodisi pred vznikom, bodisi po njem, vendar je pri tem treba biti previden glede nastavitve agresivnosti česala in hitrosti obdelave.</w:t>
      </w:r>
    </w:p>
    <w:p w14:paraId="658A363F" w14:textId="77777777" w:rsidR="005846C7" w:rsidRPr="005846C7" w:rsidRDefault="005846C7" w:rsidP="005846C7">
      <w:r w:rsidRPr="005846C7">
        <w:t>V Sloveniji lahko sejemo sorte sončnic, ki so vpisane v skupnem katalogu sort poljščin. Pri izbiri sorte upoštevamo namen pridelave. Sorte, ki so namenjene pridelavi olja, običajno izbiramo tiste z nižjo rastjo, večjo odpornostjo proti boleznim in večjo vsebnostjo olja v semenu.</w:t>
      </w:r>
    </w:p>
    <w:p w14:paraId="024FF1F2" w14:textId="77777777" w:rsidR="005846C7" w:rsidRPr="005846C7" w:rsidRDefault="005846C7" w:rsidP="005846C7">
      <w:r w:rsidRPr="005846C7">
        <w:lastRenderedPageBreak/>
        <w:t>Sončnice so tudi medovite rastline, kar pomeni, da predstavljajo odlično pašo za čebele. Z globokimi koreninami prodirajo v globino in rahljajo zemljo, kar izboljša zračno-vodni režim tal. Sorte s kratko rastno dobo dozorijo približno v sredini avgusta, tiste z daljšo dobo pa do sredine septembra. Čas dozorevanja je odvisen od vremenskih razmer. Če posevka ne pospravimo do sredine septembra, je velika nevarnost okužbe z glivičnimi boleznimi, ki lahko povzročijo popoln propad posevka.</w:t>
      </w:r>
    </w:p>
    <w:p w14:paraId="50018956" w14:textId="428F0AE5" w:rsidR="005846C7" w:rsidRPr="005846C7" w:rsidRDefault="005846C7" w:rsidP="005846C7">
      <w:r w:rsidRPr="005846C7">
        <w:t>Žetev sončnic opravimo v času tehnološke zrelosti, ko je vlažnost zrnja 12–14 %. Žetev izvedemo z žitnimi kombajni s koruznim hed</w:t>
      </w:r>
      <w:r w:rsidR="009C5C87">
        <w:t>rom</w:t>
      </w:r>
      <w:r w:rsidRPr="005846C7">
        <w:t>, ki mu zmanjšamo obrate, da ne lomimo koškov. V naših razmerah običajno dosežemo pridelek 2,5–3 t/ha, v dobrih tleh in ugodnih vremenskih pogojih pa lahko tudi 4 t/ha, iz katerih pridobimo približno 1000–2000 litrov olja.</w:t>
      </w:r>
    </w:p>
    <w:p w14:paraId="65FE7977" w14:textId="77777777" w:rsidR="005846C7" w:rsidRPr="005846C7" w:rsidRDefault="005846C7" w:rsidP="005846C7">
      <w:r w:rsidRPr="005846C7">
        <w:t>Da se sončnično seme ne pokvari, ga je treba posušiti na 8 % vlažnost. Seme za setev pa sušimo pri temperaturi do največ 40°C, da ohranimo kalivost semena.</w:t>
      </w:r>
    </w:p>
    <w:p w14:paraId="3B7CFE82" w14:textId="77777777" w:rsidR="00F55359" w:rsidRDefault="00F55359" w:rsidP="00341ACA"/>
    <w:p w14:paraId="3D55980B" w14:textId="77777777" w:rsidR="00F55359" w:rsidRPr="00341ACA" w:rsidRDefault="00F55359" w:rsidP="00341ACA"/>
    <w:p w14:paraId="1313E824" w14:textId="77777777" w:rsidR="00341ACA" w:rsidRDefault="00341ACA"/>
    <w:sectPr w:rsidR="00341A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C87E48"/>
    <w:multiLevelType w:val="multilevel"/>
    <w:tmpl w:val="EB8A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DC7BF2"/>
    <w:multiLevelType w:val="multilevel"/>
    <w:tmpl w:val="7A1A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9702271">
    <w:abstractNumId w:val="1"/>
  </w:num>
  <w:num w:numId="2" w16cid:durableId="77024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E6A"/>
    <w:rsid w:val="001E0A0E"/>
    <w:rsid w:val="00341ACA"/>
    <w:rsid w:val="003B244A"/>
    <w:rsid w:val="0041643A"/>
    <w:rsid w:val="005846C7"/>
    <w:rsid w:val="0067209D"/>
    <w:rsid w:val="006C40A0"/>
    <w:rsid w:val="00783507"/>
    <w:rsid w:val="008E5E6A"/>
    <w:rsid w:val="00970816"/>
    <w:rsid w:val="009C5C87"/>
    <w:rsid w:val="00A72235"/>
    <w:rsid w:val="00C14344"/>
    <w:rsid w:val="00E40F5D"/>
    <w:rsid w:val="00EE4851"/>
    <w:rsid w:val="00F553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013B"/>
  <w15:chartTrackingRefBased/>
  <w15:docId w15:val="{16376753-0525-4A62-9EF6-50B00DCC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E5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E5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E5E6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E5E6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E5E6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E5E6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E5E6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E5E6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E5E6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E5E6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E5E6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E5E6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E5E6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E5E6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E5E6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E5E6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E5E6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E5E6A"/>
    <w:rPr>
      <w:rFonts w:eastAsiaTheme="majorEastAsia" w:cstheme="majorBidi"/>
      <w:color w:val="272727" w:themeColor="text1" w:themeTint="D8"/>
    </w:rPr>
  </w:style>
  <w:style w:type="paragraph" w:styleId="Naslov">
    <w:name w:val="Title"/>
    <w:basedOn w:val="Navaden"/>
    <w:next w:val="Navaden"/>
    <w:link w:val="NaslovZnak"/>
    <w:uiPriority w:val="10"/>
    <w:qFormat/>
    <w:rsid w:val="008E5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E5E6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E5E6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E5E6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E5E6A"/>
    <w:pPr>
      <w:spacing w:before="160"/>
      <w:jc w:val="center"/>
    </w:pPr>
    <w:rPr>
      <w:i/>
      <w:iCs/>
      <w:color w:val="404040" w:themeColor="text1" w:themeTint="BF"/>
    </w:rPr>
  </w:style>
  <w:style w:type="character" w:customStyle="1" w:styleId="CitatZnak">
    <w:name w:val="Citat Znak"/>
    <w:basedOn w:val="Privzetapisavaodstavka"/>
    <w:link w:val="Citat"/>
    <w:uiPriority w:val="29"/>
    <w:rsid w:val="008E5E6A"/>
    <w:rPr>
      <w:i/>
      <w:iCs/>
      <w:color w:val="404040" w:themeColor="text1" w:themeTint="BF"/>
    </w:rPr>
  </w:style>
  <w:style w:type="paragraph" w:styleId="Odstavekseznama">
    <w:name w:val="List Paragraph"/>
    <w:basedOn w:val="Navaden"/>
    <w:uiPriority w:val="34"/>
    <w:qFormat/>
    <w:rsid w:val="008E5E6A"/>
    <w:pPr>
      <w:ind w:left="720"/>
      <w:contextualSpacing/>
    </w:pPr>
  </w:style>
  <w:style w:type="character" w:styleId="Intenzivenpoudarek">
    <w:name w:val="Intense Emphasis"/>
    <w:basedOn w:val="Privzetapisavaodstavka"/>
    <w:uiPriority w:val="21"/>
    <w:qFormat/>
    <w:rsid w:val="008E5E6A"/>
    <w:rPr>
      <w:i/>
      <w:iCs/>
      <w:color w:val="0F4761" w:themeColor="accent1" w:themeShade="BF"/>
    </w:rPr>
  </w:style>
  <w:style w:type="paragraph" w:styleId="Intenzivencitat">
    <w:name w:val="Intense Quote"/>
    <w:basedOn w:val="Navaden"/>
    <w:next w:val="Navaden"/>
    <w:link w:val="IntenzivencitatZnak"/>
    <w:uiPriority w:val="30"/>
    <w:qFormat/>
    <w:rsid w:val="008E5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E5E6A"/>
    <w:rPr>
      <w:i/>
      <w:iCs/>
      <w:color w:val="0F4761" w:themeColor="accent1" w:themeShade="BF"/>
    </w:rPr>
  </w:style>
  <w:style w:type="character" w:styleId="Intenzivensklic">
    <w:name w:val="Intense Reference"/>
    <w:basedOn w:val="Privzetapisavaodstavka"/>
    <w:uiPriority w:val="32"/>
    <w:qFormat/>
    <w:rsid w:val="008E5E6A"/>
    <w:rPr>
      <w:b/>
      <w:bCs/>
      <w:smallCaps/>
      <w:color w:val="0F4761" w:themeColor="accent1" w:themeShade="BF"/>
      <w:spacing w:val="5"/>
    </w:rPr>
  </w:style>
  <w:style w:type="paragraph" w:styleId="NaslovTOC">
    <w:name w:val="TOC Heading"/>
    <w:basedOn w:val="Naslov1"/>
    <w:next w:val="Navaden"/>
    <w:uiPriority w:val="39"/>
    <w:unhideWhenUsed/>
    <w:qFormat/>
    <w:rsid w:val="009C5C87"/>
    <w:pPr>
      <w:spacing w:before="240" w:after="0"/>
      <w:outlineLvl w:val="9"/>
    </w:pPr>
    <w:rPr>
      <w:kern w:val="0"/>
      <w:sz w:val="32"/>
      <w:szCs w:val="32"/>
      <w:lang w:eastAsia="sl-SI"/>
      <w14:ligatures w14:val="none"/>
    </w:rPr>
  </w:style>
  <w:style w:type="paragraph" w:styleId="Kazalovsebine1">
    <w:name w:val="toc 1"/>
    <w:basedOn w:val="Navaden"/>
    <w:next w:val="Navaden"/>
    <w:autoRedefine/>
    <w:uiPriority w:val="39"/>
    <w:unhideWhenUsed/>
    <w:rsid w:val="009C5C87"/>
    <w:pPr>
      <w:spacing w:after="100"/>
    </w:pPr>
  </w:style>
  <w:style w:type="character" w:styleId="Hiperpovezava">
    <w:name w:val="Hyperlink"/>
    <w:basedOn w:val="Privzetapisavaodstavka"/>
    <w:uiPriority w:val="99"/>
    <w:unhideWhenUsed/>
    <w:rsid w:val="009C5C8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28870">
      <w:bodyDiv w:val="1"/>
      <w:marLeft w:val="0"/>
      <w:marRight w:val="0"/>
      <w:marTop w:val="0"/>
      <w:marBottom w:val="0"/>
      <w:divBdr>
        <w:top w:val="none" w:sz="0" w:space="0" w:color="auto"/>
        <w:left w:val="none" w:sz="0" w:space="0" w:color="auto"/>
        <w:bottom w:val="none" w:sz="0" w:space="0" w:color="auto"/>
        <w:right w:val="none" w:sz="0" w:space="0" w:color="auto"/>
      </w:divBdr>
    </w:div>
    <w:div w:id="61146144">
      <w:bodyDiv w:val="1"/>
      <w:marLeft w:val="0"/>
      <w:marRight w:val="0"/>
      <w:marTop w:val="0"/>
      <w:marBottom w:val="0"/>
      <w:divBdr>
        <w:top w:val="none" w:sz="0" w:space="0" w:color="auto"/>
        <w:left w:val="none" w:sz="0" w:space="0" w:color="auto"/>
        <w:bottom w:val="none" w:sz="0" w:space="0" w:color="auto"/>
        <w:right w:val="none" w:sz="0" w:space="0" w:color="auto"/>
      </w:divBdr>
    </w:div>
    <w:div w:id="358161767">
      <w:bodyDiv w:val="1"/>
      <w:marLeft w:val="0"/>
      <w:marRight w:val="0"/>
      <w:marTop w:val="0"/>
      <w:marBottom w:val="0"/>
      <w:divBdr>
        <w:top w:val="none" w:sz="0" w:space="0" w:color="auto"/>
        <w:left w:val="none" w:sz="0" w:space="0" w:color="auto"/>
        <w:bottom w:val="none" w:sz="0" w:space="0" w:color="auto"/>
        <w:right w:val="none" w:sz="0" w:space="0" w:color="auto"/>
      </w:divBdr>
      <w:divsChild>
        <w:div w:id="1960986170">
          <w:marLeft w:val="0"/>
          <w:marRight w:val="0"/>
          <w:marTop w:val="0"/>
          <w:marBottom w:val="0"/>
          <w:divBdr>
            <w:top w:val="none" w:sz="0" w:space="0" w:color="auto"/>
            <w:left w:val="none" w:sz="0" w:space="0" w:color="auto"/>
            <w:bottom w:val="none" w:sz="0" w:space="0" w:color="auto"/>
            <w:right w:val="none" w:sz="0" w:space="0" w:color="auto"/>
          </w:divBdr>
          <w:divsChild>
            <w:div w:id="345325489">
              <w:marLeft w:val="0"/>
              <w:marRight w:val="0"/>
              <w:marTop w:val="0"/>
              <w:marBottom w:val="0"/>
              <w:divBdr>
                <w:top w:val="none" w:sz="0" w:space="0" w:color="auto"/>
                <w:left w:val="none" w:sz="0" w:space="0" w:color="auto"/>
                <w:bottom w:val="none" w:sz="0" w:space="0" w:color="auto"/>
                <w:right w:val="none" w:sz="0" w:space="0" w:color="auto"/>
              </w:divBdr>
              <w:divsChild>
                <w:div w:id="1266572772">
                  <w:marLeft w:val="0"/>
                  <w:marRight w:val="0"/>
                  <w:marTop w:val="0"/>
                  <w:marBottom w:val="0"/>
                  <w:divBdr>
                    <w:top w:val="none" w:sz="0" w:space="0" w:color="auto"/>
                    <w:left w:val="none" w:sz="0" w:space="0" w:color="auto"/>
                    <w:bottom w:val="none" w:sz="0" w:space="0" w:color="auto"/>
                    <w:right w:val="none" w:sz="0" w:space="0" w:color="auto"/>
                  </w:divBdr>
                  <w:divsChild>
                    <w:div w:id="44886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59602">
          <w:marLeft w:val="0"/>
          <w:marRight w:val="0"/>
          <w:marTop w:val="0"/>
          <w:marBottom w:val="0"/>
          <w:divBdr>
            <w:top w:val="none" w:sz="0" w:space="0" w:color="auto"/>
            <w:left w:val="none" w:sz="0" w:space="0" w:color="auto"/>
            <w:bottom w:val="none" w:sz="0" w:space="0" w:color="auto"/>
            <w:right w:val="none" w:sz="0" w:space="0" w:color="auto"/>
          </w:divBdr>
          <w:divsChild>
            <w:div w:id="1301301666">
              <w:marLeft w:val="0"/>
              <w:marRight w:val="0"/>
              <w:marTop w:val="0"/>
              <w:marBottom w:val="0"/>
              <w:divBdr>
                <w:top w:val="none" w:sz="0" w:space="0" w:color="auto"/>
                <w:left w:val="none" w:sz="0" w:space="0" w:color="auto"/>
                <w:bottom w:val="none" w:sz="0" w:space="0" w:color="auto"/>
                <w:right w:val="none" w:sz="0" w:space="0" w:color="auto"/>
              </w:divBdr>
              <w:divsChild>
                <w:div w:id="214393074">
                  <w:marLeft w:val="0"/>
                  <w:marRight w:val="0"/>
                  <w:marTop w:val="0"/>
                  <w:marBottom w:val="0"/>
                  <w:divBdr>
                    <w:top w:val="none" w:sz="0" w:space="0" w:color="auto"/>
                    <w:left w:val="none" w:sz="0" w:space="0" w:color="auto"/>
                    <w:bottom w:val="none" w:sz="0" w:space="0" w:color="auto"/>
                    <w:right w:val="none" w:sz="0" w:space="0" w:color="auto"/>
                  </w:divBdr>
                  <w:divsChild>
                    <w:div w:id="94700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705243">
      <w:bodyDiv w:val="1"/>
      <w:marLeft w:val="0"/>
      <w:marRight w:val="0"/>
      <w:marTop w:val="0"/>
      <w:marBottom w:val="0"/>
      <w:divBdr>
        <w:top w:val="none" w:sz="0" w:space="0" w:color="auto"/>
        <w:left w:val="none" w:sz="0" w:space="0" w:color="auto"/>
        <w:bottom w:val="none" w:sz="0" w:space="0" w:color="auto"/>
        <w:right w:val="none" w:sz="0" w:space="0" w:color="auto"/>
      </w:divBdr>
    </w:div>
    <w:div w:id="544946737">
      <w:bodyDiv w:val="1"/>
      <w:marLeft w:val="0"/>
      <w:marRight w:val="0"/>
      <w:marTop w:val="0"/>
      <w:marBottom w:val="0"/>
      <w:divBdr>
        <w:top w:val="none" w:sz="0" w:space="0" w:color="auto"/>
        <w:left w:val="none" w:sz="0" w:space="0" w:color="auto"/>
        <w:bottom w:val="none" w:sz="0" w:space="0" w:color="auto"/>
        <w:right w:val="none" w:sz="0" w:space="0" w:color="auto"/>
      </w:divBdr>
      <w:divsChild>
        <w:div w:id="1032850136">
          <w:marLeft w:val="0"/>
          <w:marRight w:val="0"/>
          <w:marTop w:val="0"/>
          <w:marBottom w:val="0"/>
          <w:divBdr>
            <w:top w:val="none" w:sz="0" w:space="0" w:color="auto"/>
            <w:left w:val="none" w:sz="0" w:space="0" w:color="auto"/>
            <w:bottom w:val="none" w:sz="0" w:space="0" w:color="auto"/>
            <w:right w:val="none" w:sz="0" w:space="0" w:color="auto"/>
          </w:divBdr>
          <w:divsChild>
            <w:div w:id="1266304894">
              <w:marLeft w:val="0"/>
              <w:marRight w:val="0"/>
              <w:marTop w:val="0"/>
              <w:marBottom w:val="0"/>
              <w:divBdr>
                <w:top w:val="none" w:sz="0" w:space="0" w:color="auto"/>
                <w:left w:val="none" w:sz="0" w:space="0" w:color="auto"/>
                <w:bottom w:val="none" w:sz="0" w:space="0" w:color="auto"/>
                <w:right w:val="none" w:sz="0" w:space="0" w:color="auto"/>
              </w:divBdr>
              <w:divsChild>
                <w:div w:id="1879925345">
                  <w:marLeft w:val="0"/>
                  <w:marRight w:val="0"/>
                  <w:marTop w:val="0"/>
                  <w:marBottom w:val="0"/>
                  <w:divBdr>
                    <w:top w:val="none" w:sz="0" w:space="0" w:color="auto"/>
                    <w:left w:val="none" w:sz="0" w:space="0" w:color="auto"/>
                    <w:bottom w:val="none" w:sz="0" w:space="0" w:color="auto"/>
                    <w:right w:val="none" w:sz="0" w:space="0" w:color="auto"/>
                  </w:divBdr>
                  <w:divsChild>
                    <w:div w:id="13508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76887">
          <w:marLeft w:val="0"/>
          <w:marRight w:val="0"/>
          <w:marTop w:val="0"/>
          <w:marBottom w:val="0"/>
          <w:divBdr>
            <w:top w:val="none" w:sz="0" w:space="0" w:color="auto"/>
            <w:left w:val="none" w:sz="0" w:space="0" w:color="auto"/>
            <w:bottom w:val="none" w:sz="0" w:space="0" w:color="auto"/>
            <w:right w:val="none" w:sz="0" w:space="0" w:color="auto"/>
          </w:divBdr>
          <w:divsChild>
            <w:div w:id="1789624081">
              <w:marLeft w:val="0"/>
              <w:marRight w:val="0"/>
              <w:marTop w:val="0"/>
              <w:marBottom w:val="0"/>
              <w:divBdr>
                <w:top w:val="none" w:sz="0" w:space="0" w:color="auto"/>
                <w:left w:val="none" w:sz="0" w:space="0" w:color="auto"/>
                <w:bottom w:val="none" w:sz="0" w:space="0" w:color="auto"/>
                <w:right w:val="none" w:sz="0" w:space="0" w:color="auto"/>
              </w:divBdr>
              <w:divsChild>
                <w:div w:id="30569303">
                  <w:marLeft w:val="0"/>
                  <w:marRight w:val="0"/>
                  <w:marTop w:val="0"/>
                  <w:marBottom w:val="0"/>
                  <w:divBdr>
                    <w:top w:val="none" w:sz="0" w:space="0" w:color="auto"/>
                    <w:left w:val="none" w:sz="0" w:space="0" w:color="auto"/>
                    <w:bottom w:val="none" w:sz="0" w:space="0" w:color="auto"/>
                    <w:right w:val="none" w:sz="0" w:space="0" w:color="auto"/>
                  </w:divBdr>
                  <w:divsChild>
                    <w:div w:id="4818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97545">
      <w:bodyDiv w:val="1"/>
      <w:marLeft w:val="0"/>
      <w:marRight w:val="0"/>
      <w:marTop w:val="0"/>
      <w:marBottom w:val="0"/>
      <w:divBdr>
        <w:top w:val="none" w:sz="0" w:space="0" w:color="auto"/>
        <w:left w:val="none" w:sz="0" w:space="0" w:color="auto"/>
        <w:bottom w:val="none" w:sz="0" w:space="0" w:color="auto"/>
        <w:right w:val="none" w:sz="0" w:space="0" w:color="auto"/>
      </w:divBdr>
    </w:div>
    <w:div w:id="863205939">
      <w:bodyDiv w:val="1"/>
      <w:marLeft w:val="0"/>
      <w:marRight w:val="0"/>
      <w:marTop w:val="0"/>
      <w:marBottom w:val="0"/>
      <w:divBdr>
        <w:top w:val="none" w:sz="0" w:space="0" w:color="auto"/>
        <w:left w:val="none" w:sz="0" w:space="0" w:color="auto"/>
        <w:bottom w:val="none" w:sz="0" w:space="0" w:color="auto"/>
        <w:right w:val="none" w:sz="0" w:space="0" w:color="auto"/>
      </w:divBdr>
      <w:divsChild>
        <w:div w:id="1594781593">
          <w:marLeft w:val="0"/>
          <w:marRight w:val="0"/>
          <w:marTop w:val="0"/>
          <w:marBottom w:val="0"/>
          <w:divBdr>
            <w:top w:val="none" w:sz="0" w:space="0" w:color="auto"/>
            <w:left w:val="none" w:sz="0" w:space="0" w:color="auto"/>
            <w:bottom w:val="none" w:sz="0" w:space="0" w:color="auto"/>
            <w:right w:val="none" w:sz="0" w:space="0" w:color="auto"/>
          </w:divBdr>
          <w:divsChild>
            <w:div w:id="1233856611">
              <w:marLeft w:val="0"/>
              <w:marRight w:val="0"/>
              <w:marTop w:val="0"/>
              <w:marBottom w:val="0"/>
              <w:divBdr>
                <w:top w:val="none" w:sz="0" w:space="0" w:color="auto"/>
                <w:left w:val="none" w:sz="0" w:space="0" w:color="auto"/>
                <w:bottom w:val="none" w:sz="0" w:space="0" w:color="auto"/>
                <w:right w:val="none" w:sz="0" w:space="0" w:color="auto"/>
              </w:divBdr>
              <w:divsChild>
                <w:div w:id="445777048">
                  <w:marLeft w:val="0"/>
                  <w:marRight w:val="0"/>
                  <w:marTop w:val="0"/>
                  <w:marBottom w:val="0"/>
                  <w:divBdr>
                    <w:top w:val="none" w:sz="0" w:space="0" w:color="auto"/>
                    <w:left w:val="none" w:sz="0" w:space="0" w:color="auto"/>
                    <w:bottom w:val="none" w:sz="0" w:space="0" w:color="auto"/>
                    <w:right w:val="none" w:sz="0" w:space="0" w:color="auto"/>
                  </w:divBdr>
                  <w:divsChild>
                    <w:div w:id="20236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3082">
          <w:marLeft w:val="0"/>
          <w:marRight w:val="0"/>
          <w:marTop w:val="0"/>
          <w:marBottom w:val="0"/>
          <w:divBdr>
            <w:top w:val="none" w:sz="0" w:space="0" w:color="auto"/>
            <w:left w:val="none" w:sz="0" w:space="0" w:color="auto"/>
            <w:bottom w:val="none" w:sz="0" w:space="0" w:color="auto"/>
            <w:right w:val="none" w:sz="0" w:space="0" w:color="auto"/>
          </w:divBdr>
          <w:divsChild>
            <w:div w:id="1229340459">
              <w:marLeft w:val="0"/>
              <w:marRight w:val="0"/>
              <w:marTop w:val="0"/>
              <w:marBottom w:val="0"/>
              <w:divBdr>
                <w:top w:val="none" w:sz="0" w:space="0" w:color="auto"/>
                <w:left w:val="none" w:sz="0" w:space="0" w:color="auto"/>
                <w:bottom w:val="none" w:sz="0" w:space="0" w:color="auto"/>
                <w:right w:val="none" w:sz="0" w:space="0" w:color="auto"/>
              </w:divBdr>
              <w:divsChild>
                <w:div w:id="1925454548">
                  <w:marLeft w:val="0"/>
                  <w:marRight w:val="0"/>
                  <w:marTop w:val="0"/>
                  <w:marBottom w:val="0"/>
                  <w:divBdr>
                    <w:top w:val="none" w:sz="0" w:space="0" w:color="auto"/>
                    <w:left w:val="none" w:sz="0" w:space="0" w:color="auto"/>
                    <w:bottom w:val="none" w:sz="0" w:space="0" w:color="auto"/>
                    <w:right w:val="none" w:sz="0" w:space="0" w:color="auto"/>
                  </w:divBdr>
                  <w:divsChild>
                    <w:div w:id="18832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09040">
      <w:bodyDiv w:val="1"/>
      <w:marLeft w:val="0"/>
      <w:marRight w:val="0"/>
      <w:marTop w:val="0"/>
      <w:marBottom w:val="0"/>
      <w:divBdr>
        <w:top w:val="none" w:sz="0" w:space="0" w:color="auto"/>
        <w:left w:val="none" w:sz="0" w:space="0" w:color="auto"/>
        <w:bottom w:val="none" w:sz="0" w:space="0" w:color="auto"/>
        <w:right w:val="none" w:sz="0" w:space="0" w:color="auto"/>
      </w:divBdr>
      <w:divsChild>
        <w:div w:id="1826971161">
          <w:marLeft w:val="0"/>
          <w:marRight w:val="0"/>
          <w:marTop w:val="0"/>
          <w:marBottom w:val="0"/>
          <w:divBdr>
            <w:top w:val="none" w:sz="0" w:space="0" w:color="auto"/>
            <w:left w:val="none" w:sz="0" w:space="0" w:color="auto"/>
            <w:bottom w:val="none" w:sz="0" w:space="0" w:color="auto"/>
            <w:right w:val="none" w:sz="0" w:space="0" w:color="auto"/>
          </w:divBdr>
          <w:divsChild>
            <w:div w:id="1192299964">
              <w:marLeft w:val="0"/>
              <w:marRight w:val="0"/>
              <w:marTop w:val="0"/>
              <w:marBottom w:val="0"/>
              <w:divBdr>
                <w:top w:val="none" w:sz="0" w:space="0" w:color="auto"/>
                <w:left w:val="none" w:sz="0" w:space="0" w:color="auto"/>
                <w:bottom w:val="none" w:sz="0" w:space="0" w:color="auto"/>
                <w:right w:val="none" w:sz="0" w:space="0" w:color="auto"/>
              </w:divBdr>
              <w:divsChild>
                <w:div w:id="1618683068">
                  <w:marLeft w:val="0"/>
                  <w:marRight w:val="0"/>
                  <w:marTop w:val="0"/>
                  <w:marBottom w:val="0"/>
                  <w:divBdr>
                    <w:top w:val="none" w:sz="0" w:space="0" w:color="auto"/>
                    <w:left w:val="none" w:sz="0" w:space="0" w:color="auto"/>
                    <w:bottom w:val="none" w:sz="0" w:space="0" w:color="auto"/>
                    <w:right w:val="none" w:sz="0" w:space="0" w:color="auto"/>
                  </w:divBdr>
                  <w:divsChild>
                    <w:div w:id="1436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04218">
          <w:marLeft w:val="0"/>
          <w:marRight w:val="0"/>
          <w:marTop w:val="0"/>
          <w:marBottom w:val="0"/>
          <w:divBdr>
            <w:top w:val="none" w:sz="0" w:space="0" w:color="auto"/>
            <w:left w:val="none" w:sz="0" w:space="0" w:color="auto"/>
            <w:bottom w:val="none" w:sz="0" w:space="0" w:color="auto"/>
            <w:right w:val="none" w:sz="0" w:space="0" w:color="auto"/>
          </w:divBdr>
          <w:divsChild>
            <w:div w:id="1856841848">
              <w:marLeft w:val="0"/>
              <w:marRight w:val="0"/>
              <w:marTop w:val="0"/>
              <w:marBottom w:val="0"/>
              <w:divBdr>
                <w:top w:val="none" w:sz="0" w:space="0" w:color="auto"/>
                <w:left w:val="none" w:sz="0" w:space="0" w:color="auto"/>
                <w:bottom w:val="none" w:sz="0" w:space="0" w:color="auto"/>
                <w:right w:val="none" w:sz="0" w:space="0" w:color="auto"/>
              </w:divBdr>
              <w:divsChild>
                <w:div w:id="1033000909">
                  <w:marLeft w:val="0"/>
                  <w:marRight w:val="0"/>
                  <w:marTop w:val="0"/>
                  <w:marBottom w:val="0"/>
                  <w:divBdr>
                    <w:top w:val="none" w:sz="0" w:space="0" w:color="auto"/>
                    <w:left w:val="none" w:sz="0" w:space="0" w:color="auto"/>
                    <w:bottom w:val="none" w:sz="0" w:space="0" w:color="auto"/>
                    <w:right w:val="none" w:sz="0" w:space="0" w:color="auto"/>
                  </w:divBdr>
                  <w:divsChild>
                    <w:div w:id="9655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96753">
      <w:bodyDiv w:val="1"/>
      <w:marLeft w:val="0"/>
      <w:marRight w:val="0"/>
      <w:marTop w:val="0"/>
      <w:marBottom w:val="0"/>
      <w:divBdr>
        <w:top w:val="none" w:sz="0" w:space="0" w:color="auto"/>
        <w:left w:val="none" w:sz="0" w:space="0" w:color="auto"/>
        <w:bottom w:val="none" w:sz="0" w:space="0" w:color="auto"/>
        <w:right w:val="none" w:sz="0" w:space="0" w:color="auto"/>
      </w:divBdr>
    </w:div>
    <w:div w:id="1120341560">
      <w:bodyDiv w:val="1"/>
      <w:marLeft w:val="0"/>
      <w:marRight w:val="0"/>
      <w:marTop w:val="0"/>
      <w:marBottom w:val="0"/>
      <w:divBdr>
        <w:top w:val="none" w:sz="0" w:space="0" w:color="auto"/>
        <w:left w:val="none" w:sz="0" w:space="0" w:color="auto"/>
        <w:bottom w:val="none" w:sz="0" w:space="0" w:color="auto"/>
        <w:right w:val="none" w:sz="0" w:space="0" w:color="auto"/>
      </w:divBdr>
    </w:div>
    <w:div w:id="1676807905">
      <w:bodyDiv w:val="1"/>
      <w:marLeft w:val="0"/>
      <w:marRight w:val="0"/>
      <w:marTop w:val="0"/>
      <w:marBottom w:val="0"/>
      <w:divBdr>
        <w:top w:val="none" w:sz="0" w:space="0" w:color="auto"/>
        <w:left w:val="none" w:sz="0" w:space="0" w:color="auto"/>
        <w:bottom w:val="none" w:sz="0" w:space="0" w:color="auto"/>
        <w:right w:val="none" w:sz="0" w:space="0" w:color="auto"/>
      </w:divBdr>
    </w:div>
    <w:div w:id="1710766459">
      <w:bodyDiv w:val="1"/>
      <w:marLeft w:val="0"/>
      <w:marRight w:val="0"/>
      <w:marTop w:val="0"/>
      <w:marBottom w:val="0"/>
      <w:divBdr>
        <w:top w:val="none" w:sz="0" w:space="0" w:color="auto"/>
        <w:left w:val="none" w:sz="0" w:space="0" w:color="auto"/>
        <w:bottom w:val="none" w:sz="0" w:space="0" w:color="auto"/>
        <w:right w:val="none" w:sz="0" w:space="0" w:color="auto"/>
      </w:divBdr>
    </w:div>
    <w:div w:id="1822194444">
      <w:bodyDiv w:val="1"/>
      <w:marLeft w:val="0"/>
      <w:marRight w:val="0"/>
      <w:marTop w:val="0"/>
      <w:marBottom w:val="0"/>
      <w:divBdr>
        <w:top w:val="none" w:sz="0" w:space="0" w:color="auto"/>
        <w:left w:val="none" w:sz="0" w:space="0" w:color="auto"/>
        <w:bottom w:val="none" w:sz="0" w:space="0" w:color="auto"/>
        <w:right w:val="none" w:sz="0" w:space="0" w:color="auto"/>
      </w:divBdr>
      <w:divsChild>
        <w:div w:id="1304504746">
          <w:marLeft w:val="0"/>
          <w:marRight w:val="0"/>
          <w:marTop w:val="0"/>
          <w:marBottom w:val="0"/>
          <w:divBdr>
            <w:top w:val="none" w:sz="0" w:space="0" w:color="auto"/>
            <w:left w:val="none" w:sz="0" w:space="0" w:color="auto"/>
            <w:bottom w:val="none" w:sz="0" w:space="0" w:color="auto"/>
            <w:right w:val="none" w:sz="0" w:space="0" w:color="auto"/>
          </w:divBdr>
          <w:divsChild>
            <w:div w:id="719327815">
              <w:marLeft w:val="0"/>
              <w:marRight w:val="0"/>
              <w:marTop w:val="0"/>
              <w:marBottom w:val="0"/>
              <w:divBdr>
                <w:top w:val="none" w:sz="0" w:space="0" w:color="auto"/>
                <w:left w:val="none" w:sz="0" w:space="0" w:color="auto"/>
                <w:bottom w:val="none" w:sz="0" w:space="0" w:color="auto"/>
                <w:right w:val="none" w:sz="0" w:space="0" w:color="auto"/>
              </w:divBdr>
              <w:divsChild>
                <w:div w:id="2101174126">
                  <w:marLeft w:val="0"/>
                  <w:marRight w:val="0"/>
                  <w:marTop w:val="0"/>
                  <w:marBottom w:val="0"/>
                  <w:divBdr>
                    <w:top w:val="none" w:sz="0" w:space="0" w:color="auto"/>
                    <w:left w:val="none" w:sz="0" w:space="0" w:color="auto"/>
                    <w:bottom w:val="none" w:sz="0" w:space="0" w:color="auto"/>
                    <w:right w:val="none" w:sz="0" w:space="0" w:color="auto"/>
                  </w:divBdr>
                  <w:divsChild>
                    <w:div w:id="10212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0289">
          <w:marLeft w:val="0"/>
          <w:marRight w:val="0"/>
          <w:marTop w:val="0"/>
          <w:marBottom w:val="0"/>
          <w:divBdr>
            <w:top w:val="none" w:sz="0" w:space="0" w:color="auto"/>
            <w:left w:val="none" w:sz="0" w:space="0" w:color="auto"/>
            <w:bottom w:val="none" w:sz="0" w:space="0" w:color="auto"/>
            <w:right w:val="none" w:sz="0" w:space="0" w:color="auto"/>
          </w:divBdr>
          <w:divsChild>
            <w:div w:id="2057004339">
              <w:marLeft w:val="0"/>
              <w:marRight w:val="0"/>
              <w:marTop w:val="0"/>
              <w:marBottom w:val="0"/>
              <w:divBdr>
                <w:top w:val="none" w:sz="0" w:space="0" w:color="auto"/>
                <w:left w:val="none" w:sz="0" w:space="0" w:color="auto"/>
                <w:bottom w:val="none" w:sz="0" w:space="0" w:color="auto"/>
                <w:right w:val="none" w:sz="0" w:space="0" w:color="auto"/>
              </w:divBdr>
              <w:divsChild>
                <w:div w:id="164830433">
                  <w:marLeft w:val="0"/>
                  <w:marRight w:val="0"/>
                  <w:marTop w:val="0"/>
                  <w:marBottom w:val="0"/>
                  <w:divBdr>
                    <w:top w:val="none" w:sz="0" w:space="0" w:color="auto"/>
                    <w:left w:val="none" w:sz="0" w:space="0" w:color="auto"/>
                    <w:bottom w:val="none" w:sz="0" w:space="0" w:color="auto"/>
                    <w:right w:val="none" w:sz="0" w:space="0" w:color="auto"/>
                  </w:divBdr>
                  <w:divsChild>
                    <w:div w:id="52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341853">
      <w:bodyDiv w:val="1"/>
      <w:marLeft w:val="0"/>
      <w:marRight w:val="0"/>
      <w:marTop w:val="0"/>
      <w:marBottom w:val="0"/>
      <w:divBdr>
        <w:top w:val="none" w:sz="0" w:space="0" w:color="auto"/>
        <w:left w:val="none" w:sz="0" w:space="0" w:color="auto"/>
        <w:bottom w:val="none" w:sz="0" w:space="0" w:color="auto"/>
        <w:right w:val="none" w:sz="0" w:space="0" w:color="auto"/>
      </w:divBdr>
    </w:div>
    <w:div w:id="2033144708">
      <w:bodyDiv w:val="1"/>
      <w:marLeft w:val="0"/>
      <w:marRight w:val="0"/>
      <w:marTop w:val="0"/>
      <w:marBottom w:val="0"/>
      <w:divBdr>
        <w:top w:val="none" w:sz="0" w:space="0" w:color="auto"/>
        <w:left w:val="none" w:sz="0" w:space="0" w:color="auto"/>
        <w:bottom w:val="none" w:sz="0" w:space="0" w:color="auto"/>
        <w:right w:val="none" w:sz="0" w:space="0" w:color="auto"/>
      </w:divBdr>
    </w:div>
    <w:div w:id="2052919705">
      <w:bodyDiv w:val="1"/>
      <w:marLeft w:val="0"/>
      <w:marRight w:val="0"/>
      <w:marTop w:val="0"/>
      <w:marBottom w:val="0"/>
      <w:divBdr>
        <w:top w:val="none" w:sz="0" w:space="0" w:color="auto"/>
        <w:left w:val="none" w:sz="0" w:space="0" w:color="auto"/>
        <w:bottom w:val="none" w:sz="0" w:space="0" w:color="auto"/>
        <w:right w:val="none" w:sz="0" w:space="0" w:color="auto"/>
      </w:divBdr>
      <w:divsChild>
        <w:div w:id="2088771551">
          <w:marLeft w:val="0"/>
          <w:marRight w:val="0"/>
          <w:marTop w:val="0"/>
          <w:marBottom w:val="0"/>
          <w:divBdr>
            <w:top w:val="none" w:sz="0" w:space="0" w:color="auto"/>
            <w:left w:val="none" w:sz="0" w:space="0" w:color="auto"/>
            <w:bottom w:val="none" w:sz="0" w:space="0" w:color="auto"/>
            <w:right w:val="none" w:sz="0" w:space="0" w:color="auto"/>
          </w:divBdr>
          <w:divsChild>
            <w:div w:id="807479499">
              <w:marLeft w:val="0"/>
              <w:marRight w:val="0"/>
              <w:marTop w:val="0"/>
              <w:marBottom w:val="0"/>
              <w:divBdr>
                <w:top w:val="none" w:sz="0" w:space="0" w:color="auto"/>
                <w:left w:val="none" w:sz="0" w:space="0" w:color="auto"/>
                <w:bottom w:val="none" w:sz="0" w:space="0" w:color="auto"/>
                <w:right w:val="none" w:sz="0" w:space="0" w:color="auto"/>
              </w:divBdr>
              <w:divsChild>
                <w:div w:id="532497511">
                  <w:marLeft w:val="0"/>
                  <w:marRight w:val="0"/>
                  <w:marTop w:val="0"/>
                  <w:marBottom w:val="0"/>
                  <w:divBdr>
                    <w:top w:val="none" w:sz="0" w:space="0" w:color="auto"/>
                    <w:left w:val="none" w:sz="0" w:space="0" w:color="auto"/>
                    <w:bottom w:val="none" w:sz="0" w:space="0" w:color="auto"/>
                    <w:right w:val="none" w:sz="0" w:space="0" w:color="auto"/>
                  </w:divBdr>
                  <w:divsChild>
                    <w:div w:id="7658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70196">
          <w:marLeft w:val="0"/>
          <w:marRight w:val="0"/>
          <w:marTop w:val="0"/>
          <w:marBottom w:val="0"/>
          <w:divBdr>
            <w:top w:val="none" w:sz="0" w:space="0" w:color="auto"/>
            <w:left w:val="none" w:sz="0" w:space="0" w:color="auto"/>
            <w:bottom w:val="none" w:sz="0" w:space="0" w:color="auto"/>
            <w:right w:val="none" w:sz="0" w:space="0" w:color="auto"/>
          </w:divBdr>
          <w:divsChild>
            <w:div w:id="1102727135">
              <w:marLeft w:val="0"/>
              <w:marRight w:val="0"/>
              <w:marTop w:val="0"/>
              <w:marBottom w:val="0"/>
              <w:divBdr>
                <w:top w:val="none" w:sz="0" w:space="0" w:color="auto"/>
                <w:left w:val="none" w:sz="0" w:space="0" w:color="auto"/>
                <w:bottom w:val="none" w:sz="0" w:space="0" w:color="auto"/>
                <w:right w:val="none" w:sz="0" w:space="0" w:color="auto"/>
              </w:divBdr>
              <w:divsChild>
                <w:div w:id="702942711">
                  <w:marLeft w:val="0"/>
                  <w:marRight w:val="0"/>
                  <w:marTop w:val="0"/>
                  <w:marBottom w:val="0"/>
                  <w:divBdr>
                    <w:top w:val="none" w:sz="0" w:space="0" w:color="auto"/>
                    <w:left w:val="none" w:sz="0" w:space="0" w:color="auto"/>
                    <w:bottom w:val="none" w:sz="0" w:space="0" w:color="auto"/>
                    <w:right w:val="none" w:sz="0" w:space="0" w:color="auto"/>
                  </w:divBdr>
                  <w:divsChild>
                    <w:div w:id="7953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CF59C3-BAF3-447A-B0AE-6B7C0592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4195</Words>
  <Characters>23914</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Timotej Horvat</dc:creator>
  <cp:keywords/>
  <dc:description/>
  <cp:lastModifiedBy>Timotej Horvat</cp:lastModifiedBy>
  <cp:revision>2</cp:revision>
  <dcterms:created xsi:type="dcterms:W3CDTF">2024-12-11T07:46:00Z</dcterms:created>
  <dcterms:modified xsi:type="dcterms:W3CDTF">2024-12-11T09:42:00Z</dcterms:modified>
</cp:coreProperties>
</file>